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45" w:rightFromText="45" w:vertAnchor="text"/>
        <w:tblW w:w="5000" w:type="pct"/>
        <w:tblCellSpacing w:w="37" w:type="dxa"/>
        <w:tblCellMar>
          <w:top w:w="75" w:type="dxa"/>
          <w:left w:w="75" w:type="dxa"/>
          <w:bottom w:w="75" w:type="dxa"/>
          <w:right w:w="75" w:type="dxa"/>
        </w:tblCellMar>
        <w:tblLook w:val="04A0" w:firstRow="1" w:lastRow="0" w:firstColumn="1" w:lastColumn="0" w:noHBand="0" w:noVBand="1"/>
      </w:tblPr>
      <w:tblGrid>
        <w:gridCol w:w="6508"/>
        <w:gridCol w:w="2852"/>
      </w:tblGrid>
      <w:tr w:rsidR="002045AF" w:rsidRPr="002045AF" w14:paraId="02C5E1A2" w14:textId="77777777" w:rsidTr="002045AF">
        <w:trPr>
          <w:tblCellSpacing w:w="37" w:type="dxa"/>
        </w:trPr>
        <w:tc>
          <w:tcPr>
            <w:tcW w:w="3500" w:type="pct"/>
            <w:vAlign w:val="center"/>
            <w:hideMark/>
          </w:tcPr>
          <w:p w14:paraId="53E9B909" w14:textId="77777777" w:rsidR="002045AF" w:rsidRPr="002045AF" w:rsidRDefault="002045AF" w:rsidP="002045AF">
            <w:pPr>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7"/>
                <w:szCs w:val="27"/>
              </w:rPr>
              <w:t>Marine Science - BS</w:t>
            </w:r>
            <w:r w:rsidRPr="002045AF">
              <w:rPr>
                <w:rFonts w:ascii="Arial" w:eastAsia="Times New Roman" w:hAnsi="Arial" w:cs="Arial"/>
                <w:b/>
                <w:bCs/>
                <w:color w:val="000000"/>
                <w:sz w:val="27"/>
                <w:szCs w:val="27"/>
              </w:rPr>
              <w:br/>
              <w:t>Group 4: Cycle 1 - Fall 2017 - Fall 2018</w:t>
            </w:r>
          </w:p>
        </w:tc>
        <w:tc>
          <w:tcPr>
            <w:tcW w:w="1500" w:type="pct"/>
            <w:hideMark/>
          </w:tcPr>
          <w:p w14:paraId="486C6E07" w14:textId="685101C8" w:rsidR="002045AF" w:rsidRPr="002045AF" w:rsidRDefault="002045AF" w:rsidP="002045AF">
            <w:pPr>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15"/>
                <w:szCs w:val="15"/>
              </w:rPr>
              <w:t>Currently status is: Report Accepted</w:t>
            </w:r>
            <w:r w:rsidRPr="002045AF">
              <w:rPr>
                <w:rFonts w:ascii="Arial" w:eastAsia="Times New Roman" w:hAnsi="Arial" w:cs="Arial"/>
                <w:b/>
                <w:bCs/>
                <w:color w:val="000000"/>
                <w:sz w:val="21"/>
                <w:szCs w:val="21"/>
              </w:rPr>
              <w:br/>
            </w:r>
          </w:p>
        </w:tc>
      </w:tr>
      <w:tr w:rsidR="002045AF" w:rsidRPr="002045AF" w14:paraId="5C118681" w14:textId="77777777" w:rsidTr="002045AF">
        <w:trPr>
          <w:tblCellSpacing w:w="37" w:type="dxa"/>
        </w:trPr>
        <w:tc>
          <w:tcPr>
            <w:tcW w:w="0" w:type="auto"/>
            <w:gridSpan w:val="2"/>
            <w:vAlign w:val="center"/>
            <w:hideMark/>
          </w:tcPr>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165"/>
              <w:gridCol w:w="165"/>
              <w:gridCol w:w="5821"/>
              <w:gridCol w:w="2911"/>
            </w:tblGrid>
            <w:tr w:rsidR="002045AF" w:rsidRPr="002045AF" w14:paraId="73643B9D" w14:textId="77777777">
              <w:trPr>
                <w:tblCellSpacing w:w="0" w:type="dxa"/>
              </w:trPr>
              <w:tc>
                <w:tcPr>
                  <w:tcW w:w="250" w:type="pct"/>
                  <w:hideMark/>
                </w:tcPr>
                <w:p w14:paraId="7C6DA43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c>
                <w:tcPr>
                  <w:tcW w:w="250" w:type="pct"/>
                  <w:hideMark/>
                </w:tcPr>
                <w:p w14:paraId="1541E42C" w14:textId="77777777" w:rsidR="002045AF" w:rsidRPr="002045AF" w:rsidRDefault="002045AF" w:rsidP="002045AF">
                  <w:pPr>
                    <w:framePr w:hSpace="45" w:wrap="around" w:vAnchor="text" w:hAnchor="text"/>
                    <w:spacing w:after="0" w:line="240" w:lineRule="auto"/>
                    <w:rPr>
                      <w:rFonts w:ascii="Times New Roman" w:eastAsia="Times New Roman" w:hAnsi="Times New Roman" w:cs="Times New Roman"/>
                      <w:sz w:val="20"/>
                      <w:szCs w:val="20"/>
                    </w:rPr>
                  </w:pPr>
                </w:p>
              </w:tc>
              <w:tc>
                <w:tcPr>
                  <w:tcW w:w="3000" w:type="pct"/>
                  <w:hideMark/>
                </w:tcPr>
                <w:p w14:paraId="1BDB1EB7" w14:textId="77777777" w:rsidR="002045AF" w:rsidRPr="002045AF" w:rsidRDefault="002045AF" w:rsidP="002045AF">
                  <w:pPr>
                    <w:framePr w:hSpace="45" w:wrap="around" w:vAnchor="text" w:hAnchor="text"/>
                    <w:spacing w:after="0" w:line="240" w:lineRule="auto"/>
                    <w:rPr>
                      <w:rFonts w:ascii="Times New Roman" w:eastAsia="Times New Roman" w:hAnsi="Times New Roman" w:cs="Times New Roman"/>
                      <w:sz w:val="20"/>
                      <w:szCs w:val="20"/>
                    </w:rPr>
                  </w:pPr>
                </w:p>
              </w:tc>
              <w:tc>
                <w:tcPr>
                  <w:tcW w:w="1500" w:type="pct"/>
                  <w:hideMark/>
                </w:tcPr>
                <w:p w14:paraId="403604D5" w14:textId="77777777" w:rsidR="002045AF" w:rsidRPr="002045AF" w:rsidRDefault="002045AF" w:rsidP="002045AF">
                  <w:pPr>
                    <w:framePr w:hSpace="45" w:wrap="around" w:vAnchor="text" w:hAnchor="text"/>
                    <w:spacing w:after="0" w:line="240" w:lineRule="auto"/>
                    <w:rPr>
                      <w:rFonts w:ascii="Times New Roman" w:eastAsia="Times New Roman" w:hAnsi="Times New Roman" w:cs="Times New Roman"/>
                      <w:sz w:val="20"/>
                      <w:szCs w:val="20"/>
                    </w:rPr>
                  </w:pPr>
                </w:p>
              </w:tc>
            </w:tr>
            <w:tr w:rsidR="002045AF" w:rsidRPr="002045AF" w14:paraId="168DDFED" w14:textId="77777777">
              <w:trPr>
                <w:tblCellSpacing w:w="0" w:type="dxa"/>
              </w:trPr>
              <w:tc>
                <w:tcPr>
                  <w:tcW w:w="0" w:type="auto"/>
                  <w:hideMark/>
                </w:tcPr>
                <w:p w14:paraId="674FE6E0" w14:textId="77777777" w:rsidR="002045AF" w:rsidRPr="002045AF" w:rsidRDefault="002045AF" w:rsidP="002045AF">
                  <w:pPr>
                    <w:framePr w:hSpace="45" w:wrap="around" w:vAnchor="text" w:hAnchor="text"/>
                    <w:spacing w:after="0" w:line="240" w:lineRule="auto"/>
                    <w:rPr>
                      <w:rFonts w:ascii="Times New Roman" w:eastAsia="Times New Roman" w:hAnsi="Times New Roman" w:cs="Times New Roman"/>
                      <w:sz w:val="20"/>
                      <w:szCs w:val="20"/>
                    </w:rPr>
                  </w:pPr>
                </w:p>
              </w:tc>
              <w:tc>
                <w:tcPr>
                  <w:tcW w:w="0" w:type="auto"/>
                  <w:gridSpan w:val="3"/>
                  <w:hideMark/>
                </w:tcPr>
                <w:p w14:paraId="7F590E7D"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ASSESSMENT REPORT FOR Group 4: Cycle 1 - Fall 2017 - Fall 2018</w:t>
                  </w:r>
                </w:p>
              </w:tc>
            </w:tr>
            <w:tr w:rsidR="002045AF" w:rsidRPr="002045AF" w14:paraId="4C2BEAD5" w14:textId="77777777">
              <w:trPr>
                <w:tblCellSpacing w:w="0" w:type="dxa"/>
              </w:trPr>
              <w:tc>
                <w:tcPr>
                  <w:tcW w:w="0" w:type="auto"/>
                  <w:hideMark/>
                </w:tcPr>
                <w:p w14:paraId="5BD44D2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7AA0CB00"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Mission Statement</w:t>
                  </w:r>
                </w:p>
              </w:tc>
              <w:tc>
                <w:tcPr>
                  <w:tcW w:w="0" w:type="auto"/>
                  <w:hideMark/>
                </w:tcPr>
                <w:p w14:paraId="0598A62E"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64E9A71B" w14:textId="77777777">
              <w:trPr>
                <w:tblCellSpacing w:w="0" w:type="dxa"/>
              </w:trPr>
              <w:tc>
                <w:tcPr>
                  <w:tcW w:w="0" w:type="auto"/>
                  <w:hideMark/>
                </w:tcPr>
                <w:p w14:paraId="4BDCC91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3"/>
                  <w:hideMark/>
                </w:tcPr>
                <w:p w14:paraId="701B5DC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The mission of the USC School of the Earth, </w:t>
                  </w:r>
                  <w:proofErr w:type="gramStart"/>
                  <w:r w:rsidRPr="002045AF">
                    <w:rPr>
                      <w:rFonts w:ascii="Arial" w:eastAsia="Times New Roman" w:hAnsi="Arial" w:cs="Arial"/>
                      <w:color w:val="000000"/>
                      <w:sz w:val="21"/>
                      <w:szCs w:val="21"/>
                    </w:rPr>
                    <w:t>Ocean</w:t>
                  </w:r>
                  <w:proofErr w:type="gramEnd"/>
                  <w:r w:rsidRPr="002045AF">
                    <w:rPr>
                      <w:rFonts w:ascii="Arial" w:eastAsia="Times New Roman" w:hAnsi="Arial" w:cs="Arial"/>
                      <w:color w:val="000000"/>
                      <w:sz w:val="21"/>
                      <w:szCs w:val="21"/>
                    </w:rPr>
                    <w:t xml:space="preserve"> and Environment's Marine Science (MSCI) degree program is to facilitate a holistic understanding of the interdisciplinary nature of Marine Science through integration of teaching, research, and outreach. MSCI emphasizes critical thinking, research-based learning, and hands on technical and field training at both the graduate and undergraduate levels. Students develop skills which allow them to pursue careers in industry, government, and academic settings. As a multidisciplinary unit, the MSCI program fosters the building of bridges between disciplines to emphasize its unique goals as a research and academic entity.</w:t>
                  </w:r>
                </w:p>
              </w:tc>
            </w:tr>
            <w:tr w:rsidR="002045AF" w:rsidRPr="002045AF" w14:paraId="4C754362" w14:textId="77777777">
              <w:trPr>
                <w:tblCellSpacing w:w="0" w:type="dxa"/>
              </w:trPr>
              <w:tc>
                <w:tcPr>
                  <w:tcW w:w="0" w:type="auto"/>
                  <w:gridSpan w:val="4"/>
                  <w:vAlign w:val="center"/>
                  <w:hideMark/>
                </w:tcPr>
                <w:p w14:paraId="72BCB4E9"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6EEAE5CE" w14:textId="77777777">
              <w:trPr>
                <w:tblCellSpacing w:w="0" w:type="dxa"/>
              </w:trPr>
              <w:tc>
                <w:tcPr>
                  <w:tcW w:w="0" w:type="auto"/>
                  <w:hideMark/>
                </w:tcPr>
                <w:p w14:paraId="49A6E071"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21FD20B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Goal 1.</w:t>
                  </w:r>
                </w:p>
              </w:tc>
              <w:tc>
                <w:tcPr>
                  <w:tcW w:w="0" w:type="auto"/>
                  <w:hideMark/>
                </w:tcPr>
                <w:p w14:paraId="06DD329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1A32A327" w14:textId="77777777">
              <w:trPr>
                <w:tblCellSpacing w:w="0" w:type="dxa"/>
              </w:trPr>
              <w:tc>
                <w:tcPr>
                  <w:tcW w:w="0" w:type="auto"/>
                  <w:hideMark/>
                </w:tcPr>
                <w:p w14:paraId="447F01F4"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3"/>
                  <w:hideMark/>
                </w:tcPr>
                <w:p w14:paraId="577AB9B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The School of the Earth, Ocean and Environment Marine Science degree program expects that by graduation students will understand the scientific process by discerning observation from inference and by writing testable hypotheses.</w:t>
                  </w:r>
                </w:p>
              </w:tc>
            </w:tr>
            <w:tr w:rsidR="002045AF" w:rsidRPr="002045AF" w14:paraId="4B9EDF17" w14:textId="77777777">
              <w:trPr>
                <w:tblCellSpacing w:w="0" w:type="dxa"/>
              </w:trPr>
              <w:tc>
                <w:tcPr>
                  <w:tcW w:w="0" w:type="auto"/>
                  <w:hideMark/>
                </w:tcPr>
                <w:p w14:paraId="23A9DF91"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46F293B2"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Curriculum</w:t>
                  </w:r>
                </w:p>
              </w:tc>
              <w:tc>
                <w:tcPr>
                  <w:tcW w:w="0" w:type="auto"/>
                  <w:hideMark/>
                </w:tcPr>
                <w:p w14:paraId="6318DB3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468FD5FB" w14:textId="77777777">
              <w:trPr>
                <w:tblCellSpacing w:w="0" w:type="dxa"/>
              </w:trPr>
              <w:tc>
                <w:tcPr>
                  <w:tcW w:w="250" w:type="pct"/>
                  <w:hideMark/>
                </w:tcPr>
                <w:p w14:paraId="28E156D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3"/>
                  <w:hideMark/>
                </w:tcPr>
                <w:p w14:paraId="67CD35A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Completion of upper division MSCI lab courses, including MSCI 399, 505, and 599R</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 xml:space="preserve">Demonstrate a level of competency on a final lab report in Marine Science Courses with laboratories (e.g. MSCI 311, MSCI 313, MSCI 314 and MSCI </w:t>
                  </w:r>
                  <w:proofErr w:type="gramStart"/>
                  <w:r w:rsidRPr="002045AF">
                    <w:rPr>
                      <w:rFonts w:ascii="Arial" w:eastAsia="Times New Roman" w:hAnsi="Arial" w:cs="Arial"/>
                      <w:color w:val="000000"/>
                      <w:sz w:val="21"/>
                      <w:szCs w:val="21"/>
                    </w:rPr>
                    <w:t>460)R</w:t>
                  </w:r>
                  <w:proofErr w:type="gramEnd"/>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Participation as a Research Assistant in a faculty member’s laboratory or internship opportunities at other institutions (e.g. REU programs)NR</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 xml:space="preserve">Participation and attendance at scientific meetings and </w:t>
                  </w:r>
                  <w:proofErr w:type="spellStart"/>
                  <w:r w:rsidRPr="002045AF">
                    <w:rPr>
                      <w:rFonts w:ascii="Arial" w:eastAsia="Times New Roman" w:hAnsi="Arial" w:cs="Arial"/>
                      <w:color w:val="000000"/>
                      <w:sz w:val="21"/>
                      <w:szCs w:val="21"/>
                    </w:rPr>
                    <w:t>seminarsNR</w:t>
                  </w:r>
                  <w:proofErr w:type="spellEnd"/>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NR=Non-Required Course, R=Required Course</w:t>
                  </w:r>
                </w:p>
              </w:tc>
            </w:tr>
            <w:tr w:rsidR="002045AF" w:rsidRPr="002045AF" w14:paraId="3F1B00AA" w14:textId="77777777">
              <w:trPr>
                <w:tblCellSpacing w:w="0" w:type="dxa"/>
              </w:trPr>
              <w:tc>
                <w:tcPr>
                  <w:tcW w:w="0" w:type="auto"/>
                  <w:hideMark/>
                </w:tcPr>
                <w:p w14:paraId="1710CC43"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7A78E42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shd w:val="clear" w:color="auto" w:fill="CCCCCC"/>
                  <w:hideMark/>
                </w:tcPr>
                <w:p w14:paraId="0AD5A6C1"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Learning Outcome 1.</w:t>
                  </w:r>
                </w:p>
              </w:tc>
              <w:tc>
                <w:tcPr>
                  <w:tcW w:w="0" w:type="auto"/>
                  <w:shd w:val="clear" w:color="auto" w:fill="CCCCCC"/>
                  <w:hideMark/>
                </w:tcPr>
                <w:p w14:paraId="416AF3E2"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0904C1F1" w14:textId="77777777">
              <w:trPr>
                <w:tblCellSpacing w:w="0" w:type="dxa"/>
              </w:trPr>
              <w:tc>
                <w:tcPr>
                  <w:tcW w:w="0" w:type="auto"/>
                  <w:hideMark/>
                </w:tcPr>
                <w:p w14:paraId="09F55240"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2361289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615EB2F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Students will demonstrate that they understand the scientific process by testing hypotheses related to Marine Science in an inquiry based, hands on setting.</w:t>
                  </w:r>
                </w:p>
              </w:tc>
            </w:tr>
            <w:tr w:rsidR="002045AF" w:rsidRPr="002045AF" w14:paraId="7A7DD18C" w14:textId="77777777">
              <w:trPr>
                <w:tblCellSpacing w:w="0" w:type="dxa"/>
              </w:trPr>
              <w:tc>
                <w:tcPr>
                  <w:tcW w:w="0" w:type="auto"/>
                  <w:hideMark/>
                </w:tcPr>
                <w:p w14:paraId="1690F8F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52AC015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7303"/>
                    <w:gridCol w:w="1339"/>
                  </w:tblGrid>
                  <w:tr w:rsidR="002045AF" w:rsidRPr="002045AF" w14:paraId="1086474A" w14:textId="77777777">
                    <w:trPr>
                      <w:tblCellSpacing w:w="15" w:type="dxa"/>
                    </w:trPr>
                    <w:tc>
                      <w:tcPr>
                        <w:tcW w:w="3000" w:type="pct"/>
                        <w:hideMark/>
                      </w:tcPr>
                      <w:p w14:paraId="2BBBFF69"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Measures and Criteria</w:t>
                        </w:r>
                      </w:p>
                    </w:tc>
                    <w:tc>
                      <w:tcPr>
                        <w:tcW w:w="0" w:type="auto"/>
                        <w:hideMark/>
                      </w:tcPr>
                      <w:p w14:paraId="6642175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10D88D7C" w14:textId="77777777">
                    <w:trPr>
                      <w:tblCellSpacing w:w="15" w:type="dxa"/>
                    </w:trPr>
                    <w:tc>
                      <w:tcPr>
                        <w:tcW w:w="0" w:type="auto"/>
                        <w:gridSpan w:val="2"/>
                        <w:hideMark/>
                      </w:tcPr>
                      <w:p w14:paraId="0A699DD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To assess the understanding of the scientific process, all students will complete at least one research project requiring the formulation of a specific hypothesis, and analysis and critical interpretation of the results. To assess this goal, 90% of MSCI majors must minimally demonstrate:</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A competency level of knowledge by completing a report or project with the elements above, in at least one of the following (this is not meant as an exhaustive list, rather as courses are added to the MSCI curriculum, other evidence required to meet this goal will be added):</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 MSCI 311 (Biology of Marine Organisms) - 'Assimilation' Laboratory report</w:t>
                        </w:r>
                        <w:r w:rsidRPr="002045AF">
                          <w:rPr>
                            <w:rFonts w:ascii="Arial" w:eastAsia="Times New Roman" w:hAnsi="Arial" w:cs="Arial"/>
                            <w:color w:val="000000"/>
                            <w:sz w:val="21"/>
                            <w:szCs w:val="21"/>
                          </w:rPr>
                          <w:br/>
                          <w:t>- MSCI 399 (Independent Study) - Final Report (and Credit Awarded)</w:t>
                        </w:r>
                        <w:r w:rsidRPr="002045AF">
                          <w:rPr>
                            <w:rFonts w:ascii="Arial" w:eastAsia="Times New Roman" w:hAnsi="Arial" w:cs="Arial"/>
                            <w:color w:val="000000"/>
                            <w:sz w:val="21"/>
                            <w:szCs w:val="21"/>
                          </w:rPr>
                          <w:br/>
                          <w:t>- MSCI 460 (Field and Laboratory Investigations) - Final Laboratory Report</w:t>
                        </w:r>
                        <w:r w:rsidRPr="002045AF">
                          <w:rPr>
                            <w:rFonts w:ascii="Arial" w:eastAsia="Times New Roman" w:hAnsi="Arial" w:cs="Arial"/>
                            <w:color w:val="000000"/>
                            <w:sz w:val="21"/>
                            <w:szCs w:val="21"/>
                          </w:rPr>
                          <w:br/>
                          <w:t>- MSCI 496-499 (Research in MSCI) - Final Report (and Credit Awarded)</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lastRenderedPageBreak/>
                          <w:t>- MSCI 599 (Data Collection and Analysis Methods in MSCI) - Data Analysis Project</w:t>
                        </w:r>
                        <w:r w:rsidRPr="002045AF">
                          <w:rPr>
                            <w:rFonts w:ascii="Arial" w:eastAsia="Times New Roman" w:hAnsi="Arial" w:cs="Arial"/>
                            <w:color w:val="000000"/>
                            <w:sz w:val="21"/>
                            <w:szCs w:val="21"/>
                          </w:rPr>
                          <w:br/>
                          <w:t>- Final report for the Magellan or Howard Hughes Research Programs</w:t>
                        </w:r>
                        <w:r w:rsidRPr="002045AF">
                          <w:rPr>
                            <w:rFonts w:ascii="Arial" w:eastAsia="Times New Roman" w:hAnsi="Arial" w:cs="Arial"/>
                            <w:color w:val="000000"/>
                            <w:sz w:val="21"/>
                            <w:szCs w:val="21"/>
                          </w:rPr>
                          <w:br/>
                          <w:t>- SC Honors College thesis project</w:t>
                        </w:r>
                        <w:r w:rsidRPr="002045AF">
                          <w:rPr>
                            <w:rFonts w:ascii="Arial" w:eastAsia="Times New Roman" w:hAnsi="Arial" w:cs="Arial"/>
                            <w:color w:val="000000"/>
                            <w:sz w:val="21"/>
                            <w:szCs w:val="21"/>
                          </w:rPr>
                          <w:br/>
                          <w:t>- Research-based internship outside of USC (competency demonstrated by transfer of major credit and/or submission of a copy of final report to the Undergraduate Studies Director - the MSCI program allows students to substitute research internships conducted outside of USC in lieu of MSCI 460 - this is currently at the discretion of the Undergraduate Studies Director and requires documentation and a report on the research experience.)</w:t>
                        </w:r>
                      </w:p>
                    </w:tc>
                  </w:tr>
                  <w:tr w:rsidR="002045AF" w:rsidRPr="002045AF" w14:paraId="021E5382" w14:textId="77777777">
                    <w:trPr>
                      <w:tblCellSpacing w:w="15" w:type="dxa"/>
                    </w:trPr>
                    <w:tc>
                      <w:tcPr>
                        <w:tcW w:w="0" w:type="auto"/>
                        <w:hideMark/>
                      </w:tcPr>
                      <w:p w14:paraId="5EB87BC0"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lastRenderedPageBreak/>
                          <w:t>Methods</w:t>
                        </w:r>
                      </w:p>
                    </w:tc>
                    <w:tc>
                      <w:tcPr>
                        <w:tcW w:w="0" w:type="auto"/>
                        <w:hideMark/>
                      </w:tcPr>
                      <w:p w14:paraId="66706D4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36722FB0" w14:textId="77777777">
                    <w:trPr>
                      <w:tblCellSpacing w:w="15" w:type="dxa"/>
                    </w:trPr>
                    <w:tc>
                      <w:tcPr>
                        <w:tcW w:w="0" w:type="auto"/>
                        <w:gridSpan w:val="2"/>
                        <w:hideMark/>
                      </w:tcPr>
                      <w:p w14:paraId="6076539A"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Faculty will report to the Undergraduate Director or the undergraduate coordinator, the percentage of students who demonstrate their understanding of this goal at the mastery, excellence, </w:t>
                        </w:r>
                        <w:proofErr w:type="gramStart"/>
                        <w:r w:rsidRPr="002045AF">
                          <w:rPr>
                            <w:rFonts w:ascii="Arial" w:eastAsia="Times New Roman" w:hAnsi="Arial" w:cs="Arial"/>
                            <w:color w:val="000000"/>
                            <w:sz w:val="21"/>
                            <w:szCs w:val="21"/>
                          </w:rPr>
                          <w:t>proficiency</w:t>
                        </w:r>
                        <w:proofErr w:type="gramEnd"/>
                        <w:r w:rsidRPr="002045AF">
                          <w:rPr>
                            <w:rFonts w:ascii="Arial" w:eastAsia="Times New Roman" w:hAnsi="Arial" w:cs="Arial"/>
                            <w:color w:val="000000"/>
                            <w:sz w:val="21"/>
                            <w:szCs w:val="21"/>
                          </w:rPr>
                          <w:t xml:space="preserve"> and competency level of knowledge in one or more of the classes above. Data are presented annually to the MSCI Undergraduate Committee to monitor progress.</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The Undergraduate Director also receives copies of the final report submitted by students who participate in a research-based internship outside of USC and notifies the undergraduate student coordinator of the knowledge level for tracking purposes.  These data may also be used for this assessment</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*All data will be kept in the SEOE Student Services Office.</w:t>
                        </w:r>
                      </w:p>
                    </w:tc>
                  </w:tr>
                  <w:tr w:rsidR="002045AF" w:rsidRPr="002045AF" w14:paraId="72C520C0" w14:textId="77777777">
                    <w:trPr>
                      <w:tblCellSpacing w:w="15" w:type="dxa"/>
                    </w:trPr>
                    <w:tc>
                      <w:tcPr>
                        <w:tcW w:w="0" w:type="auto"/>
                        <w:hideMark/>
                      </w:tcPr>
                      <w:p w14:paraId="559C3D44"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Results</w:t>
                        </w:r>
                      </w:p>
                    </w:tc>
                    <w:tc>
                      <w:tcPr>
                        <w:tcW w:w="0" w:type="auto"/>
                        <w:hideMark/>
                      </w:tcPr>
                      <w:p w14:paraId="65E73ABC"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66D8FEB9" w14:textId="77777777">
                    <w:trPr>
                      <w:tblCellSpacing w:w="15" w:type="dxa"/>
                    </w:trPr>
                    <w:tc>
                      <w:tcPr>
                        <w:tcW w:w="0" w:type="auto"/>
                        <w:gridSpan w:val="2"/>
                        <w:hideMark/>
                      </w:tcPr>
                      <w:p w14:paraId="0F86598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Goal 1 Learning Outcome 1 provides for all students to complete a research project that demonstrates that they understand the scientific process by testing hypotheses related to Marine Science in an inquiry based, hands on setting.   Students complete this goal through various courses during their program and to assess our student’s ability to demonstrate this Learning Outcome, we evaluated the competency level of knowledge by determining the percentage of students completing required reports that they were able to perform at various competency levels. In as much as all students will take MSCI 311 prior to graduation, a project in this course can be used </w:t>
                        </w:r>
                        <w:proofErr w:type="gramStart"/>
                        <w:r w:rsidRPr="002045AF">
                          <w:rPr>
                            <w:rFonts w:ascii="Arial" w:eastAsia="Times New Roman" w:hAnsi="Arial" w:cs="Arial"/>
                            <w:color w:val="000000"/>
                            <w:sz w:val="21"/>
                            <w:szCs w:val="21"/>
                          </w:rPr>
                          <w:t>as a means to</w:t>
                        </w:r>
                        <w:proofErr w:type="gramEnd"/>
                        <w:r w:rsidRPr="002045AF">
                          <w:rPr>
                            <w:rFonts w:ascii="Arial" w:eastAsia="Times New Roman" w:hAnsi="Arial" w:cs="Arial"/>
                            <w:color w:val="000000"/>
                            <w:sz w:val="21"/>
                            <w:szCs w:val="21"/>
                          </w:rPr>
                          <w:t xml:space="preserve"> evaluate the student’s competency level for this learning outcome. Therefore, rather than evaluating the students at graduation, the student’s abilities are evaluated at the time that they complete projects </w:t>
                        </w:r>
                        <w:proofErr w:type="gramStart"/>
                        <w:r w:rsidRPr="002045AF">
                          <w:rPr>
                            <w:rFonts w:ascii="Arial" w:eastAsia="Times New Roman" w:hAnsi="Arial" w:cs="Arial"/>
                            <w:color w:val="000000"/>
                            <w:sz w:val="21"/>
                            <w:szCs w:val="21"/>
                          </w:rPr>
                          <w:t>in  MSCI</w:t>
                        </w:r>
                        <w:proofErr w:type="gramEnd"/>
                        <w:r w:rsidRPr="002045AF">
                          <w:rPr>
                            <w:rFonts w:ascii="Arial" w:eastAsia="Times New Roman" w:hAnsi="Arial" w:cs="Arial"/>
                            <w:color w:val="000000"/>
                            <w:sz w:val="21"/>
                            <w:szCs w:val="21"/>
                          </w:rPr>
                          <w:t xml:space="preserve"> 311 and at which time their level of competency related to understanding the scientific process </w:t>
                        </w:r>
                        <w:r w:rsidRPr="002045AF">
                          <w:rPr>
                            <w:rFonts w:ascii="Arial" w:eastAsia="Times New Roman" w:hAnsi="Arial" w:cs="Arial"/>
                            <w:color w:val="000000"/>
                            <w:sz w:val="21"/>
                            <w:szCs w:val="21"/>
                            <w:u w:val="single"/>
                          </w:rPr>
                          <w:t>by formulating and testing hypotheses</w:t>
                        </w:r>
                        <w:r w:rsidRPr="002045AF">
                          <w:rPr>
                            <w:rFonts w:ascii="Arial" w:eastAsia="Times New Roman" w:hAnsi="Arial" w:cs="Arial"/>
                            <w:color w:val="000000"/>
                            <w:sz w:val="21"/>
                            <w:szCs w:val="21"/>
                          </w:rPr>
                          <w:t> can be evaluated.   For this assessment cycle, all evaluations were conducted in MSCI 311 based on the Assimilation Laboratory Report.   There were 86 students who participated in this laboratory evaluation.</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60"/>
                          <w:gridCol w:w="990"/>
                          <w:gridCol w:w="1215"/>
                          <w:gridCol w:w="1260"/>
                          <w:gridCol w:w="1410"/>
                          <w:gridCol w:w="1665"/>
                        </w:tblGrid>
                        <w:tr w:rsidR="002045AF" w:rsidRPr="002045AF" w14:paraId="665A4198" w14:textId="77777777">
                          <w:trPr>
                            <w:tblCellSpacing w:w="0" w:type="dxa"/>
                          </w:trPr>
                          <w:tc>
                            <w:tcPr>
                              <w:tcW w:w="1530" w:type="dxa"/>
                              <w:tcBorders>
                                <w:top w:val="outset" w:sz="6" w:space="0" w:color="auto"/>
                                <w:left w:val="outset" w:sz="6" w:space="0" w:color="auto"/>
                                <w:bottom w:val="outset" w:sz="6" w:space="0" w:color="auto"/>
                                <w:right w:val="outset" w:sz="6" w:space="0" w:color="auto"/>
                              </w:tcBorders>
                              <w:noWrap/>
                              <w:hideMark/>
                            </w:tcPr>
                            <w:p w14:paraId="3024E8DB"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6390" w:type="dxa"/>
                              <w:gridSpan w:val="5"/>
                              <w:tcBorders>
                                <w:top w:val="outset" w:sz="6" w:space="0" w:color="auto"/>
                                <w:left w:val="outset" w:sz="6" w:space="0" w:color="auto"/>
                                <w:bottom w:val="outset" w:sz="6" w:space="0" w:color="auto"/>
                                <w:right w:val="outset" w:sz="6" w:space="0" w:color="auto"/>
                              </w:tcBorders>
                              <w:noWrap/>
                              <w:hideMark/>
                            </w:tcPr>
                            <w:p w14:paraId="1305F37A"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Formulating, Testing </w:t>
                              </w:r>
                              <w:proofErr w:type="gramStart"/>
                              <w:r w:rsidRPr="002045AF">
                                <w:rPr>
                                  <w:rFonts w:ascii="Arial" w:eastAsia="Times New Roman" w:hAnsi="Arial" w:cs="Arial"/>
                                  <w:color w:val="000000"/>
                                  <w:sz w:val="21"/>
                                  <w:szCs w:val="21"/>
                                </w:rPr>
                                <w:t>Hypotheses  (</w:t>
                              </w:r>
                              <w:proofErr w:type="gramEnd"/>
                              <w:r w:rsidRPr="002045AF">
                                <w:rPr>
                                  <w:rFonts w:ascii="Arial" w:eastAsia="Times New Roman" w:hAnsi="Arial" w:cs="Arial"/>
                                  <w:color w:val="000000"/>
                                  <w:sz w:val="21"/>
                                  <w:szCs w:val="21"/>
                                </w:rPr>
                                <w:t>Assimilation Lab)</w:t>
                              </w:r>
                            </w:p>
                          </w:tc>
                        </w:tr>
                        <w:tr w:rsidR="002045AF" w:rsidRPr="002045AF" w14:paraId="7AFF8D1C" w14:textId="77777777">
                          <w:trPr>
                            <w:tblCellSpacing w:w="0" w:type="dxa"/>
                          </w:trPr>
                          <w:tc>
                            <w:tcPr>
                              <w:tcW w:w="1530" w:type="dxa"/>
                              <w:tcBorders>
                                <w:top w:val="outset" w:sz="6" w:space="0" w:color="auto"/>
                                <w:left w:val="outset" w:sz="6" w:space="0" w:color="auto"/>
                                <w:bottom w:val="outset" w:sz="6" w:space="0" w:color="auto"/>
                                <w:right w:val="outset" w:sz="6" w:space="0" w:color="auto"/>
                              </w:tcBorders>
                              <w:noWrap/>
                              <w:hideMark/>
                            </w:tcPr>
                            <w:p w14:paraId="2F935FDA"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 </w:t>
                              </w:r>
                            </w:p>
                          </w:tc>
                          <w:tc>
                            <w:tcPr>
                              <w:tcW w:w="960" w:type="dxa"/>
                              <w:tcBorders>
                                <w:top w:val="outset" w:sz="6" w:space="0" w:color="auto"/>
                                <w:left w:val="outset" w:sz="6" w:space="0" w:color="auto"/>
                                <w:bottom w:val="outset" w:sz="6" w:space="0" w:color="auto"/>
                                <w:right w:val="outset" w:sz="6" w:space="0" w:color="auto"/>
                              </w:tcBorders>
                              <w:noWrap/>
                              <w:hideMark/>
                            </w:tcPr>
                            <w:p w14:paraId="43D0FCCC"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Mastery</w:t>
                              </w:r>
                            </w:p>
                          </w:tc>
                          <w:tc>
                            <w:tcPr>
                              <w:tcW w:w="1185" w:type="dxa"/>
                              <w:tcBorders>
                                <w:top w:val="outset" w:sz="6" w:space="0" w:color="auto"/>
                                <w:left w:val="outset" w:sz="6" w:space="0" w:color="auto"/>
                                <w:bottom w:val="outset" w:sz="6" w:space="0" w:color="auto"/>
                                <w:right w:val="outset" w:sz="6" w:space="0" w:color="auto"/>
                              </w:tcBorders>
                              <w:noWrap/>
                              <w:hideMark/>
                            </w:tcPr>
                            <w:p w14:paraId="437EE65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Excellent</w:t>
                              </w:r>
                            </w:p>
                          </w:tc>
                          <w:tc>
                            <w:tcPr>
                              <w:tcW w:w="1230" w:type="dxa"/>
                              <w:tcBorders>
                                <w:top w:val="outset" w:sz="6" w:space="0" w:color="auto"/>
                                <w:left w:val="outset" w:sz="6" w:space="0" w:color="auto"/>
                                <w:bottom w:val="outset" w:sz="6" w:space="0" w:color="auto"/>
                                <w:right w:val="outset" w:sz="6" w:space="0" w:color="auto"/>
                              </w:tcBorders>
                              <w:noWrap/>
                              <w:hideMark/>
                            </w:tcPr>
                            <w:p w14:paraId="7657755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Proficient</w:t>
                              </w:r>
                            </w:p>
                          </w:tc>
                          <w:tc>
                            <w:tcPr>
                              <w:tcW w:w="1380" w:type="dxa"/>
                              <w:tcBorders>
                                <w:top w:val="outset" w:sz="6" w:space="0" w:color="auto"/>
                                <w:left w:val="outset" w:sz="6" w:space="0" w:color="auto"/>
                                <w:bottom w:val="outset" w:sz="6" w:space="0" w:color="auto"/>
                                <w:right w:val="outset" w:sz="6" w:space="0" w:color="auto"/>
                              </w:tcBorders>
                              <w:noWrap/>
                              <w:hideMark/>
                            </w:tcPr>
                            <w:p w14:paraId="143D6D5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Competent</w:t>
                              </w:r>
                            </w:p>
                          </w:tc>
                          <w:tc>
                            <w:tcPr>
                              <w:tcW w:w="1635" w:type="dxa"/>
                              <w:tcBorders>
                                <w:top w:val="outset" w:sz="6" w:space="0" w:color="auto"/>
                                <w:left w:val="outset" w:sz="6" w:space="0" w:color="auto"/>
                                <w:bottom w:val="outset" w:sz="6" w:space="0" w:color="auto"/>
                                <w:right w:val="outset" w:sz="6" w:space="0" w:color="auto"/>
                              </w:tcBorders>
                              <w:noWrap/>
                              <w:hideMark/>
                            </w:tcPr>
                            <w:p w14:paraId="13994BD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Not Proficient</w:t>
                              </w:r>
                            </w:p>
                          </w:tc>
                        </w:tr>
                        <w:tr w:rsidR="002045AF" w:rsidRPr="002045AF" w14:paraId="306E2B6B" w14:textId="77777777">
                          <w:trPr>
                            <w:tblCellSpacing w:w="0" w:type="dxa"/>
                          </w:trPr>
                          <w:tc>
                            <w:tcPr>
                              <w:tcW w:w="1530" w:type="dxa"/>
                              <w:tcBorders>
                                <w:top w:val="outset" w:sz="6" w:space="0" w:color="auto"/>
                                <w:left w:val="outset" w:sz="6" w:space="0" w:color="auto"/>
                                <w:bottom w:val="outset" w:sz="6" w:space="0" w:color="auto"/>
                                <w:right w:val="outset" w:sz="6" w:space="0" w:color="auto"/>
                              </w:tcBorders>
                              <w:noWrap/>
                              <w:hideMark/>
                            </w:tcPr>
                            <w:p w14:paraId="38D55DB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960" w:type="dxa"/>
                              <w:tcBorders>
                                <w:top w:val="outset" w:sz="6" w:space="0" w:color="auto"/>
                                <w:left w:val="outset" w:sz="6" w:space="0" w:color="auto"/>
                                <w:bottom w:val="outset" w:sz="6" w:space="0" w:color="auto"/>
                                <w:right w:val="outset" w:sz="6" w:space="0" w:color="auto"/>
                              </w:tcBorders>
                              <w:noWrap/>
                              <w:hideMark/>
                            </w:tcPr>
                            <w:p w14:paraId="6C79EB2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185" w:type="dxa"/>
                              <w:tcBorders>
                                <w:top w:val="outset" w:sz="6" w:space="0" w:color="auto"/>
                                <w:left w:val="outset" w:sz="6" w:space="0" w:color="auto"/>
                                <w:bottom w:val="outset" w:sz="6" w:space="0" w:color="auto"/>
                                <w:right w:val="outset" w:sz="6" w:space="0" w:color="auto"/>
                              </w:tcBorders>
                              <w:noWrap/>
                              <w:hideMark/>
                            </w:tcPr>
                            <w:p w14:paraId="1C3F530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230" w:type="dxa"/>
                              <w:tcBorders>
                                <w:top w:val="outset" w:sz="6" w:space="0" w:color="auto"/>
                                <w:left w:val="outset" w:sz="6" w:space="0" w:color="auto"/>
                                <w:bottom w:val="outset" w:sz="6" w:space="0" w:color="auto"/>
                                <w:right w:val="outset" w:sz="6" w:space="0" w:color="auto"/>
                              </w:tcBorders>
                              <w:noWrap/>
                              <w:hideMark/>
                            </w:tcPr>
                            <w:p w14:paraId="4460B97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380" w:type="dxa"/>
                              <w:tcBorders>
                                <w:top w:val="outset" w:sz="6" w:space="0" w:color="auto"/>
                                <w:left w:val="outset" w:sz="6" w:space="0" w:color="auto"/>
                                <w:bottom w:val="outset" w:sz="6" w:space="0" w:color="auto"/>
                                <w:right w:val="outset" w:sz="6" w:space="0" w:color="auto"/>
                              </w:tcBorders>
                              <w:noWrap/>
                              <w:hideMark/>
                            </w:tcPr>
                            <w:p w14:paraId="4DB7CB1E"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635" w:type="dxa"/>
                              <w:tcBorders>
                                <w:top w:val="outset" w:sz="6" w:space="0" w:color="auto"/>
                                <w:left w:val="outset" w:sz="6" w:space="0" w:color="auto"/>
                                <w:bottom w:val="outset" w:sz="6" w:space="0" w:color="auto"/>
                                <w:right w:val="outset" w:sz="6" w:space="0" w:color="auto"/>
                              </w:tcBorders>
                              <w:noWrap/>
                              <w:hideMark/>
                            </w:tcPr>
                            <w:p w14:paraId="1EF8234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07B06728" w14:textId="77777777">
                          <w:trPr>
                            <w:tblCellSpacing w:w="0" w:type="dxa"/>
                          </w:trPr>
                          <w:tc>
                            <w:tcPr>
                              <w:tcW w:w="1530" w:type="dxa"/>
                              <w:tcBorders>
                                <w:top w:val="outset" w:sz="6" w:space="0" w:color="auto"/>
                                <w:left w:val="outset" w:sz="6" w:space="0" w:color="auto"/>
                                <w:bottom w:val="outset" w:sz="6" w:space="0" w:color="auto"/>
                                <w:right w:val="outset" w:sz="6" w:space="0" w:color="auto"/>
                              </w:tcBorders>
                              <w:noWrap/>
                              <w:hideMark/>
                            </w:tcPr>
                            <w:p w14:paraId="0D846C6F"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86 Students</w:t>
                              </w:r>
                            </w:p>
                          </w:tc>
                          <w:tc>
                            <w:tcPr>
                              <w:tcW w:w="960" w:type="dxa"/>
                              <w:tcBorders>
                                <w:top w:val="outset" w:sz="6" w:space="0" w:color="auto"/>
                                <w:left w:val="outset" w:sz="6" w:space="0" w:color="auto"/>
                                <w:bottom w:val="outset" w:sz="6" w:space="0" w:color="auto"/>
                                <w:right w:val="outset" w:sz="6" w:space="0" w:color="auto"/>
                              </w:tcBorders>
                              <w:noWrap/>
                              <w:hideMark/>
                            </w:tcPr>
                            <w:p w14:paraId="2C40998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6</w:t>
                              </w:r>
                            </w:p>
                          </w:tc>
                          <w:tc>
                            <w:tcPr>
                              <w:tcW w:w="1185" w:type="dxa"/>
                              <w:tcBorders>
                                <w:top w:val="outset" w:sz="6" w:space="0" w:color="auto"/>
                                <w:left w:val="outset" w:sz="6" w:space="0" w:color="auto"/>
                                <w:bottom w:val="outset" w:sz="6" w:space="0" w:color="auto"/>
                                <w:right w:val="outset" w:sz="6" w:space="0" w:color="auto"/>
                              </w:tcBorders>
                              <w:noWrap/>
                              <w:hideMark/>
                            </w:tcPr>
                            <w:p w14:paraId="454E49D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12</w:t>
                              </w:r>
                            </w:p>
                          </w:tc>
                          <w:tc>
                            <w:tcPr>
                              <w:tcW w:w="1230" w:type="dxa"/>
                              <w:tcBorders>
                                <w:top w:val="outset" w:sz="6" w:space="0" w:color="auto"/>
                                <w:left w:val="outset" w:sz="6" w:space="0" w:color="auto"/>
                                <w:bottom w:val="outset" w:sz="6" w:space="0" w:color="auto"/>
                                <w:right w:val="outset" w:sz="6" w:space="0" w:color="auto"/>
                              </w:tcBorders>
                              <w:noWrap/>
                              <w:hideMark/>
                            </w:tcPr>
                            <w:p w14:paraId="6772FA9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27</w:t>
                              </w:r>
                            </w:p>
                          </w:tc>
                          <w:tc>
                            <w:tcPr>
                              <w:tcW w:w="1380" w:type="dxa"/>
                              <w:tcBorders>
                                <w:top w:val="outset" w:sz="6" w:space="0" w:color="auto"/>
                                <w:left w:val="outset" w:sz="6" w:space="0" w:color="auto"/>
                                <w:bottom w:val="outset" w:sz="6" w:space="0" w:color="auto"/>
                                <w:right w:val="outset" w:sz="6" w:space="0" w:color="auto"/>
                              </w:tcBorders>
                              <w:noWrap/>
                              <w:hideMark/>
                            </w:tcPr>
                            <w:p w14:paraId="4103817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24</w:t>
                              </w:r>
                            </w:p>
                          </w:tc>
                          <w:tc>
                            <w:tcPr>
                              <w:tcW w:w="1635" w:type="dxa"/>
                              <w:tcBorders>
                                <w:top w:val="outset" w:sz="6" w:space="0" w:color="auto"/>
                                <w:left w:val="outset" w:sz="6" w:space="0" w:color="auto"/>
                                <w:bottom w:val="outset" w:sz="6" w:space="0" w:color="auto"/>
                                <w:right w:val="outset" w:sz="6" w:space="0" w:color="auto"/>
                              </w:tcBorders>
                              <w:noWrap/>
                              <w:hideMark/>
                            </w:tcPr>
                            <w:p w14:paraId="3E8B791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17</w:t>
                              </w:r>
                            </w:p>
                          </w:tc>
                        </w:tr>
                        <w:tr w:rsidR="002045AF" w:rsidRPr="002045AF" w14:paraId="0D694E48" w14:textId="77777777">
                          <w:trPr>
                            <w:tblCellSpacing w:w="0" w:type="dxa"/>
                          </w:trPr>
                          <w:tc>
                            <w:tcPr>
                              <w:tcW w:w="1530" w:type="dxa"/>
                              <w:tcBorders>
                                <w:top w:val="outset" w:sz="6" w:space="0" w:color="auto"/>
                                <w:left w:val="outset" w:sz="6" w:space="0" w:color="auto"/>
                                <w:bottom w:val="outset" w:sz="6" w:space="0" w:color="auto"/>
                                <w:right w:val="outset" w:sz="6" w:space="0" w:color="auto"/>
                              </w:tcBorders>
                              <w:noWrap/>
                              <w:hideMark/>
                            </w:tcPr>
                            <w:p w14:paraId="1572252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960" w:type="dxa"/>
                              <w:tcBorders>
                                <w:top w:val="outset" w:sz="6" w:space="0" w:color="auto"/>
                                <w:left w:val="outset" w:sz="6" w:space="0" w:color="auto"/>
                                <w:bottom w:val="outset" w:sz="6" w:space="0" w:color="auto"/>
                                <w:right w:val="outset" w:sz="6" w:space="0" w:color="auto"/>
                              </w:tcBorders>
                              <w:noWrap/>
                              <w:hideMark/>
                            </w:tcPr>
                            <w:p w14:paraId="5708F94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185" w:type="dxa"/>
                              <w:tcBorders>
                                <w:top w:val="outset" w:sz="6" w:space="0" w:color="auto"/>
                                <w:left w:val="outset" w:sz="6" w:space="0" w:color="auto"/>
                                <w:bottom w:val="outset" w:sz="6" w:space="0" w:color="auto"/>
                                <w:right w:val="outset" w:sz="6" w:space="0" w:color="auto"/>
                              </w:tcBorders>
                              <w:noWrap/>
                              <w:hideMark/>
                            </w:tcPr>
                            <w:p w14:paraId="0E50E38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230" w:type="dxa"/>
                              <w:tcBorders>
                                <w:top w:val="outset" w:sz="6" w:space="0" w:color="auto"/>
                                <w:left w:val="outset" w:sz="6" w:space="0" w:color="auto"/>
                                <w:bottom w:val="outset" w:sz="6" w:space="0" w:color="auto"/>
                                <w:right w:val="outset" w:sz="6" w:space="0" w:color="auto"/>
                              </w:tcBorders>
                              <w:noWrap/>
                              <w:hideMark/>
                            </w:tcPr>
                            <w:p w14:paraId="503582B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380" w:type="dxa"/>
                              <w:tcBorders>
                                <w:top w:val="outset" w:sz="6" w:space="0" w:color="auto"/>
                                <w:left w:val="outset" w:sz="6" w:space="0" w:color="auto"/>
                                <w:bottom w:val="outset" w:sz="6" w:space="0" w:color="auto"/>
                                <w:right w:val="outset" w:sz="6" w:space="0" w:color="auto"/>
                              </w:tcBorders>
                              <w:noWrap/>
                              <w:hideMark/>
                            </w:tcPr>
                            <w:p w14:paraId="2FE57E8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635" w:type="dxa"/>
                              <w:tcBorders>
                                <w:top w:val="outset" w:sz="6" w:space="0" w:color="auto"/>
                                <w:left w:val="outset" w:sz="6" w:space="0" w:color="auto"/>
                                <w:bottom w:val="outset" w:sz="6" w:space="0" w:color="auto"/>
                                <w:right w:val="outset" w:sz="6" w:space="0" w:color="auto"/>
                              </w:tcBorders>
                              <w:noWrap/>
                              <w:hideMark/>
                            </w:tcPr>
                            <w:p w14:paraId="1234C4A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0418C5C9" w14:textId="77777777">
                          <w:trPr>
                            <w:tblCellSpacing w:w="0" w:type="dxa"/>
                          </w:trPr>
                          <w:tc>
                            <w:tcPr>
                              <w:tcW w:w="1530" w:type="dxa"/>
                              <w:tcBorders>
                                <w:top w:val="outset" w:sz="6" w:space="0" w:color="auto"/>
                                <w:left w:val="outset" w:sz="6" w:space="0" w:color="auto"/>
                                <w:bottom w:val="outset" w:sz="6" w:space="0" w:color="auto"/>
                                <w:right w:val="outset" w:sz="6" w:space="0" w:color="auto"/>
                              </w:tcBorders>
                              <w:noWrap/>
                              <w:hideMark/>
                            </w:tcPr>
                            <w:p w14:paraId="1BECCD3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percentage</w:t>
                              </w:r>
                            </w:p>
                          </w:tc>
                          <w:tc>
                            <w:tcPr>
                              <w:tcW w:w="960" w:type="dxa"/>
                              <w:tcBorders>
                                <w:top w:val="outset" w:sz="6" w:space="0" w:color="auto"/>
                                <w:left w:val="outset" w:sz="6" w:space="0" w:color="auto"/>
                                <w:bottom w:val="outset" w:sz="6" w:space="0" w:color="auto"/>
                                <w:right w:val="outset" w:sz="6" w:space="0" w:color="auto"/>
                              </w:tcBorders>
                              <w:noWrap/>
                              <w:hideMark/>
                            </w:tcPr>
                            <w:p w14:paraId="66888AA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7.0</w:t>
                              </w:r>
                            </w:p>
                          </w:tc>
                          <w:tc>
                            <w:tcPr>
                              <w:tcW w:w="1185" w:type="dxa"/>
                              <w:tcBorders>
                                <w:top w:val="outset" w:sz="6" w:space="0" w:color="auto"/>
                                <w:left w:val="outset" w:sz="6" w:space="0" w:color="auto"/>
                                <w:bottom w:val="outset" w:sz="6" w:space="0" w:color="auto"/>
                                <w:right w:val="outset" w:sz="6" w:space="0" w:color="auto"/>
                              </w:tcBorders>
                              <w:noWrap/>
                              <w:hideMark/>
                            </w:tcPr>
                            <w:p w14:paraId="1F3BBE7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14.0</w:t>
                              </w:r>
                            </w:p>
                          </w:tc>
                          <w:tc>
                            <w:tcPr>
                              <w:tcW w:w="1230" w:type="dxa"/>
                              <w:tcBorders>
                                <w:top w:val="outset" w:sz="6" w:space="0" w:color="auto"/>
                                <w:left w:val="outset" w:sz="6" w:space="0" w:color="auto"/>
                                <w:bottom w:val="outset" w:sz="6" w:space="0" w:color="auto"/>
                                <w:right w:val="outset" w:sz="6" w:space="0" w:color="auto"/>
                              </w:tcBorders>
                              <w:noWrap/>
                              <w:hideMark/>
                            </w:tcPr>
                            <w:p w14:paraId="5206FC5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31.4</w:t>
                              </w:r>
                            </w:p>
                          </w:tc>
                          <w:tc>
                            <w:tcPr>
                              <w:tcW w:w="1380" w:type="dxa"/>
                              <w:tcBorders>
                                <w:top w:val="outset" w:sz="6" w:space="0" w:color="auto"/>
                                <w:left w:val="outset" w:sz="6" w:space="0" w:color="auto"/>
                                <w:bottom w:val="outset" w:sz="6" w:space="0" w:color="auto"/>
                                <w:right w:val="outset" w:sz="6" w:space="0" w:color="auto"/>
                              </w:tcBorders>
                              <w:noWrap/>
                              <w:hideMark/>
                            </w:tcPr>
                            <w:p w14:paraId="710AEA3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27.9</w:t>
                              </w:r>
                            </w:p>
                          </w:tc>
                          <w:tc>
                            <w:tcPr>
                              <w:tcW w:w="1635" w:type="dxa"/>
                              <w:tcBorders>
                                <w:top w:val="outset" w:sz="6" w:space="0" w:color="auto"/>
                                <w:left w:val="outset" w:sz="6" w:space="0" w:color="auto"/>
                                <w:bottom w:val="outset" w:sz="6" w:space="0" w:color="auto"/>
                                <w:right w:val="outset" w:sz="6" w:space="0" w:color="auto"/>
                              </w:tcBorders>
                              <w:noWrap/>
                              <w:hideMark/>
                            </w:tcPr>
                            <w:p w14:paraId="4AC8600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19.7</w:t>
                              </w:r>
                            </w:p>
                          </w:tc>
                        </w:tr>
                        <w:tr w:rsidR="002045AF" w:rsidRPr="002045AF" w14:paraId="5FB34A0F" w14:textId="77777777">
                          <w:trPr>
                            <w:tblCellSpacing w:w="0" w:type="dxa"/>
                          </w:trPr>
                          <w:tc>
                            <w:tcPr>
                              <w:tcW w:w="1530" w:type="dxa"/>
                              <w:tcBorders>
                                <w:top w:val="outset" w:sz="6" w:space="0" w:color="auto"/>
                                <w:left w:val="outset" w:sz="6" w:space="0" w:color="auto"/>
                                <w:bottom w:val="outset" w:sz="6" w:space="0" w:color="auto"/>
                                <w:right w:val="outset" w:sz="6" w:space="0" w:color="auto"/>
                              </w:tcBorders>
                              <w:noWrap/>
                              <w:hideMark/>
                            </w:tcPr>
                            <w:p w14:paraId="4568704F"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Cumulative %</w:t>
                              </w:r>
                            </w:p>
                          </w:tc>
                          <w:tc>
                            <w:tcPr>
                              <w:tcW w:w="960" w:type="dxa"/>
                              <w:tcBorders>
                                <w:top w:val="outset" w:sz="6" w:space="0" w:color="auto"/>
                                <w:left w:val="outset" w:sz="6" w:space="0" w:color="auto"/>
                                <w:bottom w:val="outset" w:sz="6" w:space="0" w:color="auto"/>
                                <w:right w:val="outset" w:sz="6" w:space="0" w:color="auto"/>
                              </w:tcBorders>
                              <w:noWrap/>
                              <w:hideMark/>
                            </w:tcPr>
                            <w:p w14:paraId="52A95AB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7.0</w:t>
                              </w:r>
                            </w:p>
                          </w:tc>
                          <w:tc>
                            <w:tcPr>
                              <w:tcW w:w="1185" w:type="dxa"/>
                              <w:tcBorders>
                                <w:top w:val="outset" w:sz="6" w:space="0" w:color="auto"/>
                                <w:left w:val="outset" w:sz="6" w:space="0" w:color="auto"/>
                                <w:bottom w:val="outset" w:sz="6" w:space="0" w:color="auto"/>
                                <w:right w:val="outset" w:sz="6" w:space="0" w:color="auto"/>
                              </w:tcBorders>
                              <w:noWrap/>
                              <w:hideMark/>
                            </w:tcPr>
                            <w:p w14:paraId="460929E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21.0</w:t>
                              </w:r>
                            </w:p>
                          </w:tc>
                          <w:tc>
                            <w:tcPr>
                              <w:tcW w:w="1230" w:type="dxa"/>
                              <w:tcBorders>
                                <w:top w:val="outset" w:sz="6" w:space="0" w:color="auto"/>
                                <w:left w:val="outset" w:sz="6" w:space="0" w:color="auto"/>
                                <w:bottom w:val="outset" w:sz="6" w:space="0" w:color="auto"/>
                                <w:right w:val="outset" w:sz="6" w:space="0" w:color="auto"/>
                              </w:tcBorders>
                              <w:noWrap/>
                              <w:hideMark/>
                            </w:tcPr>
                            <w:p w14:paraId="6898F7C0"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52.4</w:t>
                              </w:r>
                            </w:p>
                          </w:tc>
                          <w:tc>
                            <w:tcPr>
                              <w:tcW w:w="1380" w:type="dxa"/>
                              <w:tcBorders>
                                <w:top w:val="outset" w:sz="6" w:space="0" w:color="auto"/>
                                <w:left w:val="outset" w:sz="6" w:space="0" w:color="auto"/>
                                <w:bottom w:val="outset" w:sz="6" w:space="0" w:color="auto"/>
                                <w:right w:val="outset" w:sz="6" w:space="0" w:color="auto"/>
                              </w:tcBorders>
                              <w:noWrap/>
                              <w:hideMark/>
                            </w:tcPr>
                            <w:p w14:paraId="4F657E7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80.3</w:t>
                              </w:r>
                            </w:p>
                          </w:tc>
                          <w:tc>
                            <w:tcPr>
                              <w:tcW w:w="1635" w:type="dxa"/>
                              <w:tcBorders>
                                <w:top w:val="outset" w:sz="6" w:space="0" w:color="auto"/>
                                <w:left w:val="outset" w:sz="6" w:space="0" w:color="auto"/>
                                <w:bottom w:val="outset" w:sz="6" w:space="0" w:color="auto"/>
                                <w:right w:val="outset" w:sz="6" w:space="0" w:color="auto"/>
                              </w:tcBorders>
                              <w:noWrap/>
                              <w:hideMark/>
                            </w:tcPr>
                            <w:p w14:paraId="03B2069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100</w:t>
                              </w:r>
                            </w:p>
                          </w:tc>
                        </w:tr>
                      </w:tbl>
                      <w:p w14:paraId="7C2D09AC"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6D9696BD" w14:textId="77777777">
                    <w:trPr>
                      <w:tblCellSpacing w:w="15" w:type="dxa"/>
                    </w:trPr>
                    <w:tc>
                      <w:tcPr>
                        <w:tcW w:w="0" w:type="auto"/>
                        <w:hideMark/>
                      </w:tcPr>
                      <w:p w14:paraId="2DB0E722"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Use of Results</w:t>
                        </w:r>
                      </w:p>
                    </w:tc>
                    <w:tc>
                      <w:tcPr>
                        <w:tcW w:w="0" w:type="auto"/>
                        <w:hideMark/>
                      </w:tcPr>
                      <w:p w14:paraId="769FDAB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3AAA5ED0" w14:textId="77777777">
                    <w:trPr>
                      <w:tblCellSpacing w:w="15" w:type="dxa"/>
                    </w:trPr>
                    <w:tc>
                      <w:tcPr>
                        <w:tcW w:w="0" w:type="auto"/>
                        <w:gridSpan w:val="2"/>
                        <w:hideMark/>
                      </w:tcPr>
                      <w:p w14:paraId="4521BF0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In MSCI 311 in Fall 2018, 80.2% of the students were at a minimum of the Competency level of understanding the scientific process by formulating and testing hypotheses and </w:t>
                        </w:r>
                        <w:r w:rsidRPr="002045AF">
                          <w:rPr>
                            <w:rFonts w:ascii="Arial" w:eastAsia="Times New Roman" w:hAnsi="Arial" w:cs="Arial"/>
                            <w:color w:val="000000"/>
                            <w:sz w:val="21"/>
                            <w:szCs w:val="21"/>
                          </w:rPr>
                          <w:lastRenderedPageBreak/>
                          <w:t>52.4% were judged at the Proficiency level or above.  This is lower than our goal of 90% at the Competency level and lower than the last two assessments when the program met the goal.   Reviewing this data with time will allow us to determine whether our students need additional instruction or practice to improve this learning outcome. Given that we have been benchmarking the Marine Science students for this learning outcome for some time and we have new instructors, we will continue to evaluate our students and strive for increased percentages of our students at the proficiency or greater level of understanding.  Given the history of the assessment and the variation in proficiency percentages, (less than 30% were considered as Proficient 6 years ago), the assessment may benefit from the review of additional classes so that we will have a better understanding of whether there is a need to increase our student’s conceptualization of hypothesis formulation.</w:t>
                        </w:r>
                      </w:p>
                    </w:tc>
                  </w:tr>
                </w:tbl>
                <w:p w14:paraId="3504214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7BAF0099" w14:textId="77777777">
              <w:trPr>
                <w:tblCellSpacing w:w="0" w:type="dxa"/>
              </w:trPr>
              <w:tc>
                <w:tcPr>
                  <w:tcW w:w="0" w:type="auto"/>
                  <w:hideMark/>
                </w:tcPr>
                <w:p w14:paraId="47DCD481"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lastRenderedPageBreak/>
                    <w:t> </w:t>
                  </w:r>
                </w:p>
              </w:tc>
              <w:tc>
                <w:tcPr>
                  <w:tcW w:w="0" w:type="auto"/>
                  <w:hideMark/>
                </w:tcPr>
                <w:p w14:paraId="7DD14163"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shd w:val="clear" w:color="auto" w:fill="CCCCCC"/>
                  <w:hideMark/>
                </w:tcPr>
                <w:p w14:paraId="5FC65BB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Learning Outcome 2.</w:t>
                  </w:r>
                </w:p>
              </w:tc>
              <w:tc>
                <w:tcPr>
                  <w:tcW w:w="0" w:type="auto"/>
                  <w:shd w:val="clear" w:color="auto" w:fill="CCCCCC"/>
                  <w:hideMark/>
                </w:tcPr>
                <w:p w14:paraId="57B952EC"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5FD236CD" w14:textId="77777777">
              <w:trPr>
                <w:tblCellSpacing w:w="0" w:type="dxa"/>
              </w:trPr>
              <w:tc>
                <w:tcPr>
                  <w:tcW w:w="0" w:type="auto"/>
                  <w:hideMark/>
                </w:tcPr>
                <w:p w14:paraId="03B6D7C2"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187FEFC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7F1EE8B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Students will demonstrate critical thinking skills using the scientific method.</w:t>
                  </w:r>
                </w:p>
              </w:tc>
            </w:tr>
            <w:tr w:rsidR="002045AF" w:rsidRPr="002045AF" w14:paraId="1D637DAB" w14:textId="77777777">
              <w:trPr>
                <w:tblCellSpacing w:w="0" w:type="dxa"/>
              </w:trPr>
              <w:tc>
                <w:tcPr>
                  <w:tcW w:w="0" w:type="auto"/>
                  <w:hideMark/>
                </w:tcPr>
                <w:p w14:paraId="1E8D489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2D2694D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7768"/>
                    <w:gridCol w:w="874"/>
                  </w:tblGrid>
                  <w:tr w:rsidR="002045AF" w:rsidRPr="002045AF" w14:paraId="75998390" w14:textId="77777777">
                    <w:trPr>
                      <w:tblCellSpacing w:w="15" w:type="dxa"/>
                    </w:trPr>
                    <w:tc>
                      <w:tcPr>
                        <w:tcW w:w="3000" w:type="pct"/>
                        <w:hideMark/>
                      </w:tcPr>
                      <w:p w14:paraId="3C289043"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Measures and Criteria</w:t>
                        </w:r>
                      </w:p>
                    </w:tc>
                    <w:tc>
                      <w:tcPr>
                        <w:tcW w:w="0" w:type="auto"/>
                        <w:hideMark/>
                      </w:tcPr>
                      <w:p w14:paraId="7B332EDB"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7EB3D20B" w14:textId="77777777">
                    <w:trPr>
                      <w:tblCellSpacing w:w="15" w:type="dxa"/>
                    </w:trPr>
                    <w:tc>
                      <w:tcPr>
                        <w:tcW w:w="0" w:type="auto"/>
                        <w:gridSpan w:val="2"/>
                        <w:hideMark/>
                      </w:tcPr>
                      <w:p w14:paraId="1D591CD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Criteria: To assess the student's ability for critical thinking, all students will complete at least one research project requiring the formulation of a specific hypothesis, and analysis and critical interpretation of the results. To assess this learning outcome, at least 90% of MSCI majors must minimally demonstrate the successful integration of the scientific process into the interpretation of results. This report will be assessed specifically for critical thinking to determine whether the student demonstrates a competency level of knowledge in the report or project completed in at least one of the following (this is not meant as an exhaustive list, rather as courses are added to the MSCI curriculum, other evidence required to meet this goal will be added):</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 MSCI 311 (Biology of Marine Organisms) – ‘Assimilation’ Laboratory Report</w:t>
                        </w:r>
                        <w:r w:rsidRPr="002045AF">
                          <w:rPr>
                            <w:rFonts w:ascii="Arial" w:eastAsia="Times New Roman" w:hAnsi="Arial" w:cs="Arial"/>
                            <w:color w:val="000000"/>
                            <w:sz w:val="21"/>
                            <w:szCs w:val="21"/>
                          </w:rPr>
                          <w:br/>
                          <w:t>- MSCI 399 (Independent Study) – Final Report (and Credit Awarded)</w:t>
                        </w:r>
                        <w:r w:rsidRPr="002045AF">
                          <w:rPr>
                            <w:rFonts w:ascii="Arial" w:eastAsia="Times New Roman" w:hAnsi="Arial" w:cs="Arial"/>
                            <w:color w:val="000000"/>
                            <w:sz w:val="21"/>
                            <w:szCs w:val="21"/>
                          </w:rPr>
                          <w:br/>
                          <w:t>- MSCI 460 (Field and Laboratory Investigations in Marine Science) - Final Laboratory Report</w:t>
                        </w:r>
                        <w:r w:rsidRPr="002045AF">
                          <w:rPr>
                            <w:rFonts w:ascii="Arial" w:eastAsia="Times New Roman" w:hAnsi="Arial" w:cs="Arial"/>
                            <w:color w:val="000000"/>
                            <w:sz w:val="21"/>
                            <w:szCs w:val="21"/>
                          </w:rPr>
                          <w:br/>
                          <w:t>- MSCI 496-499 (Research in MSCI) - Final Report (and Credit Awarded)</w:t>
                        </w:r>
                        <w:r w:rsidRPr="002045AF">
                          <w:rPr>
                            <w:rFonts w:ascii="Arial" w:eastAsia="Times New Roman" w:hAnsi="Arial" w:cs="Arial"/>
                            <w:color w:val="000000"/>
                            <w:sz w:val="21"/>
                            <w:szCs w:val="21"/>
                          </w:rPr>
                          <w:br/>
                          <w:t>- MSCI 599 (Data Collection and Analysis Methods in Marine Science) - Data Analysis Project</w:t>
                        </w:r>
                        <w:r w:rsidRPr="002045AF">
                          <w:rPr>
                            <w:rFonts w:ascii="Arial" w:eastAsia="Times New Roman" w:hAnsi="Arial" w:cs="Arial"/>
                            <w:color w:val="000000"/>
                            <w:sz w:val="21"/>
                            <w:szCs w:val="21"/>
                          </w:rPr>
                          <w:br/>
                          <w:t>- Final report for the Magellan or Howard Hughes Research Programs</w:t>
                        </w:r>
                        <w:r w:rsidRPr="002045AF">
                          <w:rPr>
                            <w:rFonts w:ascii="Arial" w:eastAsia="Times New Roman" w:hAnsi="Arial" w:cs="Arial"/>
                            <w:color w:val="000000"/>
                            <w:sz w:val="21"/>
                            <w:szCs w:val="21"/>
                          </w:rPr>
                          <w:br/>
                          <w:t>- SC Honor’s College thesis project</w:t>
                        </w:r>
                        <w:r w:rsidRPr="002045AF">
                          <w:rPr>
                            <w:rFonts w:ascii="Arial" w:eastAsia="Times New Roman" w:hAnsi="Arial" w:cs="Arial"/>
                            <w:color w:val="000000"/>
                            <w:sz w:val="21"/>
                            <w:szCs w:val="21"/>
                          </w:rPr>
                          <w:br/>
                          <w:t>- Completion of a research based internship outside of USC (evidence of competency includes transfer of major credit and/or submission of a copy of the final report to the Undergraduate Studies Director – the MSCI program allows students to substitute research internships conducted outside of USC in lieu of MSCI 460 – this is currently at the discretion of the Undergraduate Studies Director and requires a report on the research experience)</w:t>
                        </w:r>
                      </w:p>
                    </w:tc>
                  </w:tr>
                  <w:tr w:rsidR="002045AF" w:rsidRPr="002045AF" w14:paraId="79501D15" w14:textId="77777777">
                    <w:trPr>
                      <w:tblCellSpacing w:w="15" w:type="dxa"/>
                    </w:trPr>
                    <w:tc>
                      <w:tcPr>
                        <w:tcW w:w="0" w:type="auto"/>
                        <w:hideMark/>
                      </w:tcPr>
                      <w:p w14:paraId="538DF8D0"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Methods</w:t>
                        </w:r>
                      </w:p>
                    </w:tc>
                    <w:tc>
                      <w:tcPr>
                        <w:tcW w:w="0" w:type="auto"/>
                        <w:hideMark/>
                      </w:tcPr>
                      <w:p w14:paraId="088F377B"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5B934D40" w14:textId="77777777">
                    <w:trPr>
                      <w:tblCellSpacing w:w="15" w:type="dxa"/>
                    </w:trPr>
                    <w:tc>
                      <w:tcPr>
                        <w:tcW w:w="0" w:type="auto"/>
                        <w:gridSpan w:val="2"/>
                        <w:hideMark/>
                      </w:tcPr>
                      <w:p w14:paraId="11789FB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Faculty will report to the Undergraduate Director or the undergraduate coordinator, the percentage of students who demonstrate their understanding of this goal at the mastery, excellence, </w:t>
                        </w:r>
                        <w:proofErr w:type="gramStart"/>
                        <w:r w:rsidRPr="002045AF">
                          <w:rPr>
                            <w:rFonts w:ascii="Arial" w:eastAsia="Times New Roman" w:hAnsi="Arial" w:cs="Arial"/>
                            <w:color w:val="000000"/>
                            <w:sz w:val="21"/>
                            <w:szCs w:val="21"/>
                          </w:rPr>
                          <w:t>proficiency</w:t>
                        </w:r>
                        <w:proofErr w:type="gramEnd"/>
                        <w:r w:rsidRPr="002045AF">
                          <w:rPr>
                            <w:rFonts w:ascii="Arial" w:eastAsia="Times New Roman" w:hAnsi="Arial" w:cs="Arial"/>
                            <w:color w:val="000000"/>
                            <w:sz w:val="21"/>
                            <w:szCs w:val="21"/>
                          </w:rPr>
                          <w:t xml:space="preserve"> and competency level of knowledge. Data are presented annually to MSCI Undergraduate Committee to monitor progress.</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Undergraduate Director also receives copies of final reports for external internships and reports the level of knowledge to the undergraduate secretary for tracking purposes.  This information may also be used for this assessment.</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*All data will be kept in the SEOE Student Services Office.</w:t>
                        </w:r>
                      </w:p>
                    </w:tc>
                  </w:tr>
                  <w:tr w:rsidR="002045AF" w:rsidRPr="002045AF" w14:paraId="77B51D41" w14:textId="77777777">
                    <w:trPr>
                      <w:tblCellSpacing w:w="15" w:type="dxa"/>
                    </w:trPr>
                    <w:tc>
                      <w:tcPr>
                        <w:tcW w:w="0" w:type="auto"/>
                        <w:hideMark/>
                      </w:tcPr>
                      <w:p w14:paraId="3D076512"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Results</w:t>
                        </w:r>
                      </w:p>
                    </w:tc>
                    <w:tc>
                      <w:tcPr>
                        <w:tcW w:w="0" w:type="auto"/>
                        <w:hideMark/>
                      </w:tcPr>
                      <w:p w14:paraId="5FBD2EB1"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6AFC70D7" w14:textId="77777777">
                    <w:trPr>
                      <w:tblCellSpacing w:w="15" w:type="dxa"/>
                    </w:trPr>
                    <w:tc>
                      <w:tcPr>
                        <w:tcW w:w="0" w:type="auto"/>
                        <w:gridSpan w:val="2"/>
                        <w:hideMark/>
                      </w:tcPr>
                      <w:p w14:paraId="7A30487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lastRenderedPageBreak/>
                          <w:t xml:space="preserve">Goal 1 Learning Outcome 2 of the MSCI Assessment plan assesses the student’s ability to demonstrate critical thinking skills using the scientific method.  The level of knowledge was determined by evaluating the percentage of students completing required reports performed at various competency levels. In as much as many students will take MSCI 311- Biology of Marine Organisms in Marine Science, prior to graduation, a project within this course was used primarily </w:t>
                        </w:r>
                        <w:proofErr w:type="gramStart"/>
                        <w:r w:rsidRPr="002045AF">
                          <w:rPr>
                            <w:rFonts w:ascii="Arial" w:eastAsia="Times New Roman" w:hAnsi="Arial" w:cs="Arial"/>
                            <w:color w:val="000000"/>
                            <w:sz w:val="21"/>
                            <w:szCs w:val="21"/>
                          </w:rPr>
                          <w:t>as a means to</w:t>
                        </w:r>
                        <w:proofErr w:type="gramEnd"/>
                        <w:r w:rsidRPr="002045AF">
                          <w:rPr>
                            <w:rFonts w:ascii="Arial" w:eastAsia="Times New Roman" w:hAnsi="Arial" w:cs="Arial"/>
                            <w:color w:val="000000"/>
                            <w:sz w:val="21"/>
                            <w:szCs w:val="21"/>
                          </w:rPr>
                          <w:t xml:space="preserve"> evaluate the student’s competency level for this learning outcome. Therefore, this year’s assessment reviews and evaluates the student’s abilities when they complete the Assimilation’ Laboratory Report in MSCI 311 and at which time their level of competency related to demonstrating critical thinking skills using the scientific method will be assessed.</w:t>
                        </w:r>
                      </w:p>
                      <w:p w14:paraId="2958CED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Assimilation’ Laboratory Report, MSCI 311, Fall 2018</w:t>
                        </w:r>
                      </w:p>
                      <w:p w14:paraId="4F036D8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Number of Students = 85</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5"/>
                          <w:gridCol w:w="1095"/>
                          <w:gridCol w:w="1245"/>
                          <w:gridCol w:w="1305"/>
                          <w:gridCol w:w="1440"/>
                          <w:gridCol w:w="1845"/>
                        </w:tblGrid>
                        <w:tr w:rsidR="002045AF" w:rsidRPr="002045AF" w14:paraId="65D3E801" w14:textId="77777777">
                          <w:trPr>
                            <w:tblCellSpacing w:w="0" w:type="dxa"/>
                          </w:trPr>
                          <w:tc>
                            <w:tcPr>
                              <w:tcW w:w="1605" w:type="dxa"/>
                              <w:tcBorders>
                                <w:top w:val="outset" w:sz="6" w:space="0" w:color="auto"/>
                                <w:left w:val="outset" w:sz="6" w:space="0" w:color="auto"/>
                                <w:bottom w:val="outset" w:sz="6" w:space="0" w:color="auto"/>
                                <w:right w:val="outset" w:sz="6" w:space="0" w:color="auto"/>
                              </w:tcBorders>
                              <w:noWrap/>
                              <w:hideMark/>
                            </w:tcPr>
                            <w:p w14:paraId="518D13E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6780" w:type="dxa"/>
                              <w:gridSpan w:val="5"/>
                              <w:tcBorders>
                                <w:top w:val="outset" w:sz="6" w:space="0" w:color="auto"/>
                                <w:left w:val="outset" w:sz="6" w:space="0" w:color="auto"/>
                                <w:bottom w:val="outset" w:sz="6" w:space="0" w:color="auto"/>
                                <w:right w:val="outset" w:sz="6" w:space="0" w:color="auto"/>
                              </w:tcBorders>
                              <w:noWrap/>
                              <w:hideMark/>
                            </w:tcPr>
                            <w:p w14:paraId="2C41728A"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Interpreting Results (critical thinking)</w:t>
                              </w:r>
                            </w:p>
                          </w:tc>
                        </w:tr>
                        <w:tr w:rsidR="002045AF" w:rsidRPr="002045AF" w14:paraId="7A5A070E" w14:textId="77777777">
                          <w:trPr>
                            <w:tblCellSpacing w:w="0" w:type="dxa"/>
                          </w:trPr>
                          <w:tc>
                            <w:tcPr>
                              <w:tcW w:w="1605" w:type="dxa"/>
                              <w:tcBorders>
                                <w:top w:val="outset" w:sz="6" w:space="0" w:color="auto"/>
                                <w:left w:val="outset" w:sz="6" w:space="0" w:color="auto"/>
                                <w:bottom w:val="outset" w:sz="6" w:space="0" w:color="auto"/>
                                <w:right w:val="outset" w:sz="6" w:space="0" w:color="auto"/>
                              </w:tcBorders>
                              <w:noWrap/>
                              <w:hideMark/>
                            </w:tcPr>
                            <w:p w14:paraId="0D78605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065" w:type="dxa"/>
                              <w:tcBorders>
                                <w:top w:val="outset" w:sz="6" w:space="0" w:color="auto"/>
                                <w:left w:val="outset" w:sz="6" w:space="0" w:color="auto"/>
                                <w:bottom w:val="outset" w:sz="6" w:space="0" w:color="auto"/>
                                <w:right w:val="outset" w:sz="6" w:space="0" w:color="auto"/>
                              </w:tcBorders>
                              <w:noWrap/>
                              <w:hideMark/>
                            </w:tcPr>
                            <w:p w14:paraId="5E145AE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Mastery</w:t>
                              </w:r>
                            </w:p>
                          </w:tc>
                          <w:tc>
                            <w:tcPr>
                              <w:tcW w:w="1215" w:type="dxa"/>
                              <w:tcBorders>
                                <w:top w:val="outset" w:sz="6" w:space="0" w:color="auto"/>
                                <w:left w:val="outset" w:sz="6" w:space="0" w:color="auto"/>
                                <w:bottom w:val="outset" w:sz="6" w:space="0" w:color="auto"/>
                                <w:right w:val="outset" w:sz="6" w:space="0" w:color="auto"/>
                              </w:tcBorders>
                              <w:noWrap/>
                              <w:hideMark/>
                            </w:tcPr>
                            <w:p w14:paraId="4DF0D27F"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Excellent</w:t>
                              </w:r>
                            </w:p>
                          </w:tc>
                          <w:tc>
                            <w:tcPr>
                              <w:tcW w:w="1275" w:type="dxa"/>
                              <w:tcBorders>
                                <w:top w:val="outset" w:sz="6" w:space="0" w:color="auto"/>
                                <w:left w:val="outset" w:sz="6" w:space="0" w:color="auto"/>
                                <w:bottom w:val="outset" w:sz="6" w:space="0" w:color="auto"/>
                                <w:right w:val="outset" w:sz="6" w:space="0" w:color="auto"/>
                              </w:tcBorders>
                              <w:noWrap/>
                              <w:hideMark/>
                            </w:tcPr>
                            <w:p w14:paraId="2AC825E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Proficient</w:t>
                              </w:r>
                            </w:p>
                          </w:tc>
                          <w:tc>
                            <w:tcPr>
                              <w:tcW w:w="1410" w:type="dxa"/>
                              <w:tcBorders>
                                <w:top w:val="outset" w:sz="6" w:space="0" w:color="auto"/>
                                <w:left w:val="outset" w:sz="6" w:space="0" w:color="auto"/>
                                <w:bottom w:val="outset" w:sz="6" w:space="0" w:color="auto"/>
                                <w:right w:val="outset" w:sz="6" w:space="0" w:color="auto"/>
                              </w:tcBorders>
                              <w:noWrap/>
                              <w:hideMark/>
                            </w:tcPr>
                            <w:p w14:paraId="5B6311F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Competent</w:t>
                              </w:r>
                            </w:p>
                          </w:tc>
                          <w:tc>
                            <w:tcPr>
                              <w:tcW w:w="1815" w:type="dxa"/>
                              <w:tcBorders>
                                <w:top w:val="outset" w:sz="6" w:space="0" w:color="auto"/>
                                <w:left w:val="outset" w:sz="6" w:space="0" w:color="auto"/>
                                <w:bottom w:val="outset" w:sz="6" w:space="0" w:color="auto"/>
                                <w:right w:val="outset" w:sz="6" w:space="0" w:color="auto"/>
                              </w:tcBorders>
                              <w:noWrap/>
                              <w:hideMark/>
                            </w:tcPr>
                            <w:p w14:paraId="02B5250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Not Proficient</w:t>
                              </w:r>
                            </w:p>
                          </w:tc>
                        </w:tr>
                        <w:tr w:rsidR="002045AF" w:rsidRPr="002045AF" w14:paraId="7AA21FB5" w14:textId="77777777">
                          <w:trPr>
                            <w:tblCellSpacing w:w="0" w:type="dxa"/>
                          </w:trPr>
                          <w:tc>
                            <w:tcPr>
                              <w:tcW w:w="1605" w:type="dxa"/>
                              <w:tcBorders>
                                <w:top w:val="outset" w:sz="6" w:space="0" w:color="auto"/>
                                <w:left w:val="outset" w:sz="6" w:space="0" w:color="auto"/>
                                <w:bottom w:val="outset" w:sz="6" w:space="0" w:color="auto"/>
                                <w:right w:val="outset" w:sz="6" w:space="0" w:color="auto"/>
                              </w:tcBorders>
                              <w:noWrap/>
                              <w:hideMark/>
                            </w:tcPr>
                            <w:p w14:paraId="6ACDA6E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065" w:type="dxa"/>
                              <w:tcBorders>
                                <w:top w:val="outset" w:sz="6" w:space="0" w:color="auto"/>
                                <w:left w:val="outset" w:sz="6" w:space="0" w:color="auto"/>
                                <w:bottom w:val="outset" w:sz="6" w:space="0" w:color="auto"/>
                                <w:right w:val="outset" w:sz="6" w:space="0" w:color="auto"/>
                              </w:tcBorders>
                              <w:noWrap/>
                              <w:hideMark/>
                            </w:tcPr>
                            <w:p w14:paraId="6E892F1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215" w:type="dxa"/>
                              <w:tcBorders>
                                <w:top w:val="outset" w:sz="6" w:space="0" w:color="auto"/>
                                <w:left w:val="outset" w:sz="6" w:space="0" w:color="auto"/>
                                <w:bottom w:val="outset" w:sz="6" w:space="0" w:color="auto"/>
                                <w:right w:val="outset" w:sz="6" w:space="0" w:color="auto"/>
                              </w:tcBorders>
                              <w:noWrap/>
                              <w:hideMark/>
                            </w:tcPr>
                            <w:p w14:paraId="1FE0FF6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275" w:type="dxa"/>
                              <w:tcBorders>
                                <w:top w:val="outset" w:sz="6" w:space="0" w:color="auto"/>
                                <w:left w:val="outset" w:sz="6" w:space="0" w:color="auto"/>
                                <w:bottom w:val="outset" w:sz="6" w:space="0" w:color="auto"/>
                                <w:right w:val="outset" w:sz="6" w:space="0" w:color="auto"/>
                              </w:tcBorders>
                              <w:noWrap/>
                              <w:hideMark/>
                            </w:tcPr>
                            <w:p w14:paraId="15B27E6A"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410" w:type="dxa"/>
                              <w:tcBorders>
                                <w:top w:val="outset" w:sz="6" w:space="0" w:color="auto"/>
                                <w:left w:val="outset" w:sz="6" w:space="0" w:color="auto"/>
                                <w:bottom w:val="outset" w:sz="6" w:space="0" w:color="auto"/>
                                <w:right w:val="outset" w:sz="6" w:space="0" w:color="auto"/>
                              </w:tcBorders>
                              <w:noWrap/>
                              <w:hideMark/>
                            </w:tcPr>
                            <w:p w14:paraId="7BA86F3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815" w:type="dxa"/>
                              <w:tcBorders>
                                <w:top w:val="outset" w:sz="6" w:space="0" w:color="auto"/>
                                <w:left w:val="outset" w:sz="6" w:space="0" w:color="auto"/>
                                <w:bottom w:val="outset" w:sz="6" w:space="0" w:color="auto"/>
                                <w:right w:val="outset" w:sz="6" w:space="0" w:color="auto"/>
                              </w:tcBorders>
                              <w:noWrap/>
                              <w:hideMark/>
                            </w:tcPr>
                            <w:p w14:paraId="07C062FC"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6E4957B6" w14:textId="77777777">
                          <w:trPr>
                            <w:tblCellSpacing w:w="0" w:type="dxa"/>
                          </w:trPr>
                          <w:tc>
                            <w:tcPr>
                              <w:tcW w:w="1605" w:type="dxa"/>
                              <w:tcBorders>
                                <w:top w:val="outset" w:sz="6" w:space="0" w:color="auto"/>
                                <w:left w:val="outset" w:sz="6" w:space="0" w:color="auto"/>
                                <w:bottom w:val="outset" w:sz="6" w:space="0" w:color="auto"/>
                                <w:right w:val="outset" w:sz="6" w:space="0" w:color="auto"/>
                              </w:tcBorders>
                              <w:noWrap/>
                              <w:hideMark/>
                            </w:tcPr>
                            <w:p w14:paraId="38A74B8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85 Students</w:t>
                              </w:r>
                            </w:p>
                          </w:tc>
                          <w:tc>
                            <w:tcPr>
                              <w:tcW w:w="1065" w:type="dxa"/>
                              <w:tcBorders>
                                <w:top w:val="outset" w:sz="6" w:space="0" w:color="auto"/>
                                <w:left w:val="outset" w:sz="6" w:space="0" w:color="auto"/>
                                <w:bottom w:val="outset" w:sz="6" w:space="0" w:color="auto"/>
                                <w:right w:val="outset" w:sz="6" w:space="0" w:color="auto"/>
                              </w:tcBorders>
                              <w:noWrap/>
                              <w:hideMark/>
                            </w:tcPr>
                            <w:p w14:paraId="05086B4F"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w:t>
                              </w:r>
                            </w:p>
                          </w:tc>
                          <w:tc>
                            <w:tcPr>
                              <w:tcW w:w="1215" w:type="dxa"/>
                              <w:tcBorders>
                                <w:top w:val="outset" w:sz="6" w:space="0" w:color="auto"/>
                                <w:left w:val="outset" w:sz="6" w:space="0" w:color="auto"/>
                                <w:bottom w:val="outset" w:sz="6" w:space="0" w:color="auto"/>
                                <w:right w:val="outset" w:sz="6" w:space="0" w:color="auto"/>
                              </w:tcBorders>
                              <w:noWrap/>
                              <w:hideMark/>
                            </w:tcPr>
                            <w:p w14:paraId="2F09683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16</w:t>
                              </w:r>
                            </w:p>
                          </w:tc>
                          <w:tc>
                            <w:tcPr>
                              <w:tcW w:w="1275" w:type="dxa"/>
                              <w:tcBorders>
                                <w:top w:val="outset" w:sz="6" w:space="0" w:color="auto"/>
                                <w:left w:val="outset" w:sz="6" w:space="0" w:color="auto"/>
                                <w:bottom w:val="outset" w:sz="6" w:space="0" w:color="auto"/>
                                <w:right w:val="outset" w:sz="6" w:space="0" w:color="auto"/>
                              </w:tcBorders>
                              <w:noWrap/>
                              <w:hideMark/>
                            </w:tcPr>
                            <w:p w14:paraId="16EF56B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35</w:t>
                              </w:r>
                            </w:p>
                          </w:tc>
                          <w:tc>
                            <w:tcPr>
                              <w:tcW w:w="1410" w:type="dxa"/>
                              <w:tcBorders>
                                <w:top w:val="outset" w:sz="6" w:space="0" w:color="auto"/>
                                <w:left w:val="outset" w:sz="6" w:space="0" w:color="auto"/>
                                <w:bottom w:val="outset" w:sz="6" w:space="0" w:color="auto"/>
                                <w:right w:val="outset" w:sz="6" w:space="0" w:color="auto"/>
                              </w:tcBorders>
                              <w:noWrap/>
                              <w:hideMark/>
                            </w:tcPr>
                            <w:p w14:paraId="76DDF9A0"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23</w:t>
                              </w:r>
                            </w:p>
                          </w:tc>
                          <w:tc>
                            <w:tcPr>
                              <w:tcW w:w="1815" w:type="dxa"/>
                              <w:tcBorders>
                                <w:top w:val="outset" w:sz="6" w:space="0" w:color="auto"/>
                                <w:left w:val="outset" w:sz="6" w:space="0" w:color="auto"/>
                                <w:bottom w:val="outset" w:sz="6" w:space="0" w:color="auto"/>
                                <w:right w:val="outset" w:sz="6" w:space="0" w:color="auto"/>
                              </w:tcBorders>
                              <w:noWrap/>
                              <w:hideMark/>
                            </w:tcPr>
                            <w:p w14:paraId="3CBE5ED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9</w:t>
                              </w:r>
                            </w:p>
                          </w:tc>
                        </w:tr>
                        <w:tr w:rsidR="002045AF" w:rsidRPr="002045AF" w14:paraId="1BF85F78" w14:textId="77777777">
                          <w:trPr>
                            <w:tblCellSpacing w:w="0" w:type="dxa"/>
                          </w:trPr>
                          <w:tc>
                            <w:tcPr>
                              <w:tcW w:w="1605" w:type="dxa"/>
                              <w:tcBorders>
                                <w:top w:val="outset" w:sz="6" w:space="0" w:color="auto"/>
                                <w:left w:val="outset" w:sz="6" w:space="0" w:color="auto"/>
                                <w:bottom w:val="outset" w:sz="6" w:space="0" w:color="auto"/>
                                <w:right w:val="outset" w:sz="6" w:space="0" w:color="auto"/>
                              </w:tcBorders>
                              <w:noWrap/>
                              <w:hideMark/>
                            </w:tcPr>
                            <w:p w14:paraId="0EB6D9C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065" w:type="dxa"/>
                              <w:tcBorders>
                                <w:top w:val="outset" w:sz="6" w:space="0" w:color="auto"/>
                                <w:left w:val="outset" w:sz="6" w:space="0" w:color="auto"/>
                                <w:bottom w:val="outset" w:sz="6" w:space="0" w:color="auto"/>
                                <w:right w:val="outset" w:sz="6" w:space="0" w:color="auto"/>
                              </w:tcBorders>
                              <w:noWrap/>
                              <w:hideMark/>
                            </w:tcPr>
                            <w:p w14:paraId="17CC85A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215" w:type="dxa"/>
                              <w:tcBorders>
                                <w:top w:val="outset" w:sz="6" w:space="0" w:color="auto"/>
                                <w:left w:val="outset" w:sz="6" w:space="0" w:color="auto"/>
                                <w:bottom w:val="outset" w:sz="6" w:space="0" w:color="auto"/>
                                <w:right w:val="outset" w:sz="6" w:space="0" w:color="auto"/>
                              </w:tcBorders>
                              <w:noWrap/>
                              <w:hideMark/>
                            </w:tcPr>
                            <w:p w14:paraId="1C30F90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275" w:type="dxa"/>
                              <w:tcBorders>
                                <w:top w:val="outset" w:sz="6" w:space="0" w:color="auto"/>
                                <w:left w:val="outset" w:sz="6" w:space="0" w:color="auto"/>
                                <w:bottom w:val="outset" w:sz="6" w:space="0" w:color="auto"/>
                                <w:right w:val="outset" w:sz="6" w:space="0" w:color="auto"/>
                              </w:tcBorders>
                              <w:noWrap/>
                              <w:hideMark/>
                            </w:tcPr>
                            <w:p w14:paraId="1DCEE182"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410" w:type="dxa"/>
                              <w:tcBorders>
                                <w:top w:val="outset" w:sz="6" w:space="0" w:color="auto"/>
                                <w:left w:val="outset" w:sz="6" w:space="0" w:color="auto"/>
                                <w:bottom w:val="outset" w:sz="6" w:space="0" w:color="auto"/>
                                <w:right w:val="outset" w:sz="6" w:space="0" w:color="auto"/>
                              </w:tcBorders>
                              <w:noWrap/>
                              <w:hideMark/>
                            </w:tcPr>
                            <w:p w14:paraId="24ADE8C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815" w:type="dxa"/>
                              <w:tcBorders>
                                <w:top w:val="outset" w:sz="6" w:space="0" w:color="auto"/>
                                <w:left w:val="outset" w:sz="6" w:space="0" w:color="auto"/>
                                <w:bottom w:val="outset" w:sz="6" w:space="0" w:color="auto"/>
                                <w:right w:val="outset" w:sz="6" w:space="0" w:color="auto"/>
                              </w:tcBorders>
                              <w:noWrap/>
                              <w:hideMark/>
                            </w:tcPr>
                            <w:p w14:paraId="3EC80F1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3CC9F8CF" w14:textId="77777777">
                          <w:trPr>
                            <w:tblCellSpacing w:w="0" w:type="dxa"/>
                          </w:trPr>
                          <w:tc>
                            <w:tcPr>
                              <w:tcW w:w="1605" w:type="dxa"/>
                              <w:tcBorders>
                                <w:top w:val="outset" w:sz="6" w:space="0" w:color="auto"/>
                                <w:left w:val="outset" w:sz="6" w:space="0" w:color="auto"/>
                                <w:bottom w:val="outset" w:sz="6" w:space="0" w:color="auto"/>
                                <w:right w:val="outset" w:sz="6" w:space="0" w:color="auto"/>
                              </w:tcBorders>
                              <w:noWrap/>
                              <w:hideMark/>
                            </w:tcPr>
                            <w:p w14:paraId="22733E3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Percentage</w:t>
                              </w:r>
                            </w:p>
                          </w:tc>
                          <w:tc>
                            <w:tcPr>
                              <w:tcW w:w="1065" w:type="dxa"/>
                              <w:tcBorders>
                                <w:top w:val="outset" w:sz="6" w:space="0" w:color="auto"/>
                                <w:left w:val="outset" w:sz="6" w:space="0" w:color="auto"/>
                                <w:bottom w:val="outset" w:sz="6" w:space="0" w:color="auto"/>
                                <w:right w:val="outset" w:sz="6" w:space="0" w:color="auto"/>
                              </w:tcBorders>
                              <w:noWrap/>
                              <w:hideMark/>
                            </w:tcPr>
                            <w:p w14:paraId="3A26594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2.4</w:t>
                              </w:r>
                            </w:p>
                          </w:tc>
                          <w:tc>
                            <w:tcPr>
                              <w:tcW w:w="1215" w:type="dxa"/>
                              <w:tcBorders>
                                <w:top w:val="outset" w:sz="6" w:space="0" w:color="auto"/>
                                <w:left w:val="outset" w:sz="6" w:space="0" w:color="auto"/>
                                <w:bottom w:val="outset" w:sz="6" w:space="0" w:color="auto"/>
                                <w:right w:val="outset" w:sz="6" w:space="0" w:color="auto"/>
                              </w:tcBorders>
                              <w:noWrap/>
                              <w:hideMark/>
                            </w:tcPr>
                            <w:p w14:paraId="6C3B294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18.8</w:t>
                              </w:r>
                            </w:p>
                          </w:tc>
                          <w:tc>
                            <w:tcPr>
                              <w:tcW w:w="1275" w:type="dxa"/>
                              <w:tcBorders>
                                <w:top w:val="outset" w:sz="6" w:space="0" w:color="auto"/>
                                <w:left w:val="outset" w:sz="6" w:space="0" w:color="auto"/>
                                <w:bottom w:val="outset" w:sz="6" w:space="0" w:color="auto"/>
                                <w:right w:val="outset" w:sz="6" w:space="0" w:color="auto"/>
                              </w:tcBorders>
                              <w:noWrap/>
                              <w:hideMark/>
                            </w:tcPr>
                            <w:p w14:paraId="34AC06C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41.2</w:t>
                              </w:r>
                            </w:p>
                          </w:tc>
                          <w:tc>
                            <w:tcPr>
                              <w:tcW w:w="1410" w:type="dxa"/>
                              <w:tcBorders>
                                <w:top w:val="outset" w:sz="6" w:space="0" w:color="auto"/>
                                <w:left w:val="outset" w:sz="6" w:space="0" w:color="auto"/>
                                <w:bottom w:val="outset" w:sz="6" w:space="0" w:color="auto"/>
                                <w:right w:val="outset" w:sz="6" w:space="0" w:color="auto"/>
                              </w:tcBorders>
                              <w:noWrap/>
                              <w:hideMark/>
                            </w:tcPr>
                            <w:p w14:paraId="468DB752"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27.1</w:t>
                              </w:r>
                            </w:p>
                          </w:tc>
                          <w:tc>
                            <w:tcPr>
                              <w:tcW w:w="1815" w:type="dxa"/>
                              <w:tcBorders>
                                <w:top w:val="outset" w:sz="6" w:space="0" w:color="auto"/>
                                <w:left w:val="outset" w:sz="6" w:space="0" w:color="auto"/>
                                <w:bottom w:val="outset" w:sz="6" w:space="0" w:color="auto"/>
                                <w:right w:val="outset" w:sz="6" w:space="0" w:color="auto"/>
                              </w:tcBorders>
                              <w:noWrap/>
                              <w:hideMark/>
                            </w:tcPr>
                            <w:p w14:paraId="45BE9E4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10.5</w:t>
                              </w:r>
                            </w:p>
                          </w:tc>
                        </w:tr>
                        <w:tr w:rsidR="002045AF" w:rsidRPr="002045AF" w14:paraId="4BECE2B0" w14:textId="77777777">
                          <w:trPr>
                            <w:tblCellSpacing w:w="0" w:type="dxa"/>
                          </w:trPr>
                          <w:tc>
                            <w:tcPr>
                              <w:tcW w:w="1605" w:type="dxa"/>
                              <w:tcBorders>
                                <w:top w:val="outset" w:sz="6" w:space="0" w:color="auto"/>
                                <w:left w:val="outset" w:sz="6" w:space="0" w:color="auto"/>
                                <w:bottom w:val="outset" w:sz="6" w:space="0" w:color="auto"/>
                                <w:right w:val="outset" w:sz="6" w:space="0" w:color="auto"/>
                              </w:tcBorders>
                              <w:noWrap/>
                              <w:hideMark/>
                            </w:tcPr>
                            <w:p w14:paraId="2B5AE4D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Cumulative %</w:t>
                              </w:r>
                            </w:p>
                          </w:tc>
                          <w:tc>
                            <w:tcPr>
                              <w:tcW w:w="1065" w:type="dxa"/>
                              <w:tcBorders>
                                <w:top w:val="outset" w:sz="6" w:space="0" w:color="auto"/>
                                <w:left w:val="outset" w:sz="6" w:space="0" w:color="auto"/>
                                <w:bottom w:val="outset" w:sz="6" w:space="0" w:color="auto"/>
                                <w:right w:val="outset" w:sz="6" w:space="0" w:color="auto"/>
                              </w:tcBorders>
                              <w:noWrap/>
                              <w:hideMark/>
                            </w:tcPr>
                            <w:p w14:paraId="59098BB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2.4</w:t>
                              </w:r>
                            </w:p>
                          </w:tc>
                          <w:tc>
                            <w:tcPr>
                              <w:tcW w:w="1215" w:type="dxa"/>
                              <w:tcBorders>
                                <w:top w:val="outset" w:sz="6" w:space="0" w:color="auto"/>
                                <w:left w:val="outset" w:sz="6" w:space="0" w:color="auto"/>
                                <w:bottom w:val="outset" w:sz="6" w:space="0" w:color="auto"/>
                                <w:right w:val="outset" w:sz="6" w:space="0" w:color="auto"/>
                              </w:tcBorders>
                              <w:noWrap/>
                              <w:hideMark/>
                            </w:tcPr>
                            <w:p w14:paraId="5E42624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21.2</w:t>
                              </w:r>
                            </w:p>
                          </w:tc>
                          <w:tc>
                            <w:tcPr>
                              <w:tcW w:w="1275" w:type="dxa"/>
                              <w:tcBorders>
                                <w:top w:val="outset" w:sz="6" w:space="0" w:color="auto"/>
                                <w:left w:val="outset" w:sz="6" w:space="0" w:color="auto"/>
                                <w:bottom w:val="outset" w:sz="6" w:space="0" w:color="auto"/>
                                <w:right w:val="outset" w:sz="6" w:space="0" w:color="auto"/>
                              </w:tcBorders>
                              <w:noWrap/>
                              <w:hideMark/>
                            </w:tcPr>
                            <w:p w14:paraId="33C1BD8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62.4</w:t>
                              </w:r>
                            </w:p>
                          </w:tc>
                          <w:tc>
                            <w:tcPr>
                              <w:tcW w:w="1410" w:type="dxa"/>
                              <w:tcBorders>
                                <w:top w:val="outset" w:sz="6" w:space="0" w:color="auto"/>
                                <w:left w:val="outset" w:sz="6" w:space="0" w:color="auto"/>
                                <w:bottom w:val="outset" w:sz="6" w:space="0" w:color="auto"/>
                                <w:right w:val="outset" w:sz="6" w:space="0" w:color="auto"/>
                              </w:tcBorders>
                              <w:noWrap/>
                              <w:hideMark/>
                            </w:tcPr>
                            <w:p w14:paraId="2A90953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89.5</w:t>
                              </w:r>
                            </w:p>
                          </w:tc>
                          <w:tc>
                            <w:tcPr>
                              <w:tcW w:w="1815" w:type="dxa"/>
                              <w:tcBorders>
                                <w:top w:val="outset" w:sz="6" w:space="0" w:color="auto"/>
                                <w:left w:val="outset" w:sz="6" w:space="0" w:color="auto"/>
                                <w:bottom w:val="outset" w:sz="6" w:space="0" w:color="auto"/>
                                <w:right w:val="outset" w:sz="6" w:space="0" w:color="auto"/>
                              </w:tcBorders>
                              <w:noWrap/>
                              <w:hideMark/>
                            </w:tcPr>
                            <w:p w14:paraId="07B87F00"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100</w:t>
                              </w:r>
                            </w:p>
                          </w:tc>
                        </w:tr>
                      </w:tbl>
                      <w:p w14:paraId="59C162E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6F2B95A5" w14:textId="77777777">
                    <w:trPr>
                      <w:tblCellSpacing w:w="15" w:type="dxa"/>
                    </w:trPr>
                    <w:tc>
                      <w:tcPr>
                        <w:tcW w:w="0" w:type="auto"/>
                        <w:hideMark/>
                      </w:tcPr>
                      <w:p w14:paraId="7181CD0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Use of Results</w:t>
                        </w:r>
                      </w:p>
                    </w:tc>
                    <w:tc>
                      <w:tcPr>
                        <w:tcW w:w="0" w:type="auto"/>
                        <w:hideMark/>
                      </w:tcPr>
                      <w:p w14:paraId="1BA39F8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2E1B4020" w14:textId="77777777">
                    <w:trPr>
                      <w:tblCellSpacing w:w="15" w:type="dxa"/>
                    </w:trPr>
                    <w:tc>
                      <w:tcPr>
                        <w:tcW w:w="0" w:type="auto"/>
                        <w:gridSpan w:val="2"/>
                        <w:hideMark/>
                      </w:tcPr>
                      <w:p w14:paraId="7618BD1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In MSCI 311 in Fall 2018, a total of 89.5% of the students were at a level of Competency or greater for demonstrating critical thinking skills using the scientific method and 61.6% were evaluated at the Proficiency level or higher.   This is slightly below our goal of 90% at the Competency level.   The level of student improvement fluctuates and has ranged from 50% at the Proficient level or better in 2014 </w:t>
                        </w:r>
                        <w:proofErr w:type="gramStart"/>
                        <w:r w:rsidRPr="002045AF">
                          <w:rPr>
                            <w:rFonts w:ascii="Arial" w:eastAsia="Times New Roman" w:hAnsi="Arial" w:cs="Arial"/>
                            <w:color w:val="000000"/>
                            <w:sz w:val="21"/>
                            <w:szCs w:val="21"/>
                          </w:rPr>
                          <w:t>to  76.9</w:t>
                        </w:r>
                        <w:proofErr w:type="gramEnd"/>
                        <w:r w:rsidRPr="002045AF">
                          <w:rPr>
                            <w:rFonts w:ascii="Arial" w:eastAsia="Times New Roman" w:hAnsi="Arial" w:cs="Arial"/>
                            <w:color w:val="000000"/>
                            <w:sz w:val="21"/>
                            <w:szCs w:val="21"/>
                          </w:rPr>
                          <w:t>% in 2016.  Reviewing this data with time will allow us to determine whether our students need additional instruction or practice to improve this critical thinking skill learning outcome.  The Undergraduate Committee and unit faculty will continue to evaluate our students and consider more effective methods to increase our student’s ability to think critically.   </w:t>
                        </w:r>
                      </w:p>
                    </w:tc>
                  </w:tr>
                </w:tbl>
                <w:p w14:paraId="6677CF9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601C7791" w14:textId="77777777">
              <w:trPr>
                <w:tblCellSpacing w:w="0" w:type="dxa"/>
              </w:trPr>
              <w:tc>
                <w:tcPr>
                  <w:tcW w:w="0" w:type="auto"/>
                  <w:hideMark/>
                </w:tcPr>
                <w:p w14:paraId="0CD8CA3D"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lastRenderedPageBreak/>
                    <w:t> </w:t>
                  </w:r>
                </w:p>
              </w:tc>
              <w:tc>
                <w:tcPr>
                  <w:tcW w:w="0" w:type="auto"/>
                  <w:gridSpan w:val="2"/>
                  <w:hideMark/>
                </w:tcPr>
                <w:p w14:paraId="73D333B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Goal 2.</w:t>
                  </w:r>
                </w:p>
              </w:tc>
              <w:tc>
                <w:tcPr>
                  <w:tcW w:w="0" w:type="auto"/>
                  <w:hideMark/>
                </w:tcPr>
                <w:p w14:paraId="0873DE1B"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71C3AF80" w14:textId="77777777">
              <w:trPr>
                <w:tblCellSpacing w:w="0" w:type="dxa"/>
              </w:trPr>
              <w:tc>
                <w:tcPr>
                  <w:tcW w:w="0" w:type="auto"/>
                  <w:hideMark/>
                </w:tcPr>
                <w:p w14:paraId="3F23D3A3"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3"/>
                  <w:hideMark/>
                </w:tcPr>
                <w:p w14:paraId="5C7AE58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The Marine Science Program expects that by graduation students will have the technical and investigative skills to conduct independent research in marine science.</w:t>
                  </w:r>
                </w:p>
              </w:tc>
            </w:tr>
            <w:tr w:rsidR="002045AF" w:rsidRPr="002045AF" w14:paraId="4E401E64" w14:textId="77777777">
              <w:trPr>
                <w:tblCellSpacing w:w="0" w:type="dxa"/>
              </w:trPr>
              <w:tc>
                <w:tcPr>
                  <w:tcW w:w="0" w:type="auto"/>
                  <w:hideMark/>
                </w:tcPr>
                <w:p w14:paraId="7B30A454"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141D1AD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Curriculum</w:t>
                  </w:r>
                </w:p>
              </w:tc>
              <w:tc>
                <w:tcPr>
                  <w:tcW w:w="0" w:type="auto"/>
                  <w:hideMark/>
                </w:tcPr>
                <w:p w14:paraId="3B9B4202"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3ABD108D" w14:textId="77777777">
              <w:trPr>
                <w:tblCellSpacing w:w="0" w:type="dxa"/>
              </w:trPr>
              <w:tc>
                <w:tcPr>
                  <w:tcW w:w="250" w:type="pct"/>
                  <w:hideMark/>
                </w:tcPr>
                <w:p w14:paraId="0CDAD01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3"/>
                  <w:hideMark/>
                </w:tcPr>
                <w:p w14:paraId="416E2CE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Completion of MSCI 311, 313, &amp; 314 (Core courses) and MSCI 399 &amp; 499 (Independent </w:t>
                  </w:r>
                  <w:proofErr w:type="gramStart"/>
                  <w:r w:rsidRPr="002045AF">
                    <w:rPr>
                      <w:rFonts w:ascii="Arial" w:eastAsia="Times New Roman" w:hAnsi="Arial" w:cs="Arial"/>
                      <w:color w:val="000000"/>
                      <w:sz w:val="21"/>
                      <w:szCs w:val="21"/>
                    </w:rPr>
                    <w:t>research)R.</w:t>
                  </w:r>
                  <w:proofErr w:type="gramEnd"/>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Completion of MSCI 460 (Capstone Field Course)R</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 xml:space="preserve">Participation as a Research Asst. in a faculty member’s </w:t>
                  </w:r>
                  <w:proofErr w:type="spellStart"/>
                  <w:r w:rsidRPr="002045AF">
                    <w:rPr>
                      <w:rFonts w:ascii="Arial" w:eastAsia="Times New Roman" w:hAnsi="Arial" w:cs="Arial"/>
                      <w:color w:val="000000"/>
                      <w:sz w:val="21"/>
                      <w:szCs w:val="21"/>
                    </w:rPr>
                    <w:t>laboratoryNR</w:t>
                  </w:r>
                  <w:proofErr w:type="spellEnd"/>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Participation in research or internship opportunities at other institutions (e.g. REU programs)NR</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lastRenderedPageBreak/>
                    <w:br/>
                    <w:t>NR=Non-Required Course, R=Required Course</w:t>
                  </w:r>
                </w:p>
              </w:tc>
            </w:tr>
            <w:tr w:rsidR="002045AF" w:rsidRPr="002045AF" w14:paraId="622F07EC" w14:textId="77777777">
              <w:trPr>
                <w:tblCellSpacing w:w="0" w:type="dxa"/>
              </w:trPr>
              <w:tc>
                <w:tcPr>
                  <w:tcW w:w="0" w:type="auto"/>
                  <w:hideMark/>
                </w:tcPr>
                <w:p w14:paraId="0230D661"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lastRenderedPageBreak/>
                    <w:t> </w:t>
                  </w:r>
                </w:p>
              </w:tc>
              <w:tc>
                <w:tcPr>
                  <w:tcW w:w="0" w:type="auto"/>
                  <w:hideMark/>
                </w:tcPr>
                <w:p w14:paraId="269D02F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shd w:val="clear" w:color="auto" w:fill="CCCCCC"/>
                  <w:hideMark/>
                </w:tcPr>
                <w:p w14:paraId="708741ED"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Learning Outcome 1.</w:t>
                  </w:r>
                </w:p>
              </w:tc>
              <w:tc>
                <w:tcPr>
                  <w:tcW w:w="0" w:type="auto"/>
                  <w:shd w:val="clear" w:color="auto" w:fill="CCCCCC"/>
                  <w:hideMark/>
                </w:tcPr>
                <w:p w14:paraId="0FF91889"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414F6FF9" w14:textId="77777777">
              <w:trPr>
                <w:tblCellSpacing w:w="0" w:type="dxa"/>
              </w:trPr>
              <w:tc>
                <w:tcPr>
                  <w:tcW w:w="0" w:type="auto"/>
                  <w:hideMark/>
                </w:tcPr>
                <w:p w14:paraId="414FE5DD"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3132362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6E54ABCB"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Students will demonstrate the ability to conduct independent research</w:t>
                  </w:r>
                </w:p>
              </w:tc>
            </w:tr>
            <w:tr w:rsidR="002045AF" w:rsidRPr="002045AF" w14:paraId="499F5D55" w14:textId="77777777">
              <w:trPr>
                <w:tblCellSpacing w:w="0" w:type="dxa"/>
              </w:trPr>
              <w:tc>
                <w:tcPr>
                  <w:tcW w:w="0" w:type="auto"/>
                  <w:hideMark/>
                </w:tcPr>
                <w:p w14:paraId="1F878C9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2E2903E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176"/>
                    <w:gridCol w:w="3466"/>
                  </w:tblGrid>
                  <w:tr w:rsidR="002045AF" w:rsidRPr="002045AF" w14:paraId="1906CD06" w14:textId="77777777">
                    <w:trPr>
                      <w:tblCellSpacing w:w="15" w:type="dxa"/>
                    </w:trPr>
                    <w:tc>
                      <w:tcPr>
                        <w:tcW w:w="3000" w:type="pct"/>
                        <w:hideMark/>
                      </w:tcPr>
                      <w:p w14:paraId="76876B3D"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Measures and Criteria</w:t>
                        </w:r>
                      </w:p>
                    </w:tc>
                    <w:tc>
                      <w:tcPr>
                        <w:tcW w:w="0" w:type="auto"/>
                        <w:hideMark/>
                      </w:tcPr>
                      <w:p w14:paraId="4429F773"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12E1242E" w14:textId="77777777">
                    <w:trPr>
                      <w:tblCellSpacing w:w="15" w:type="dxa"/>
                    </w:trPr>
                    <w:tc>
                      <w:tcPr>
                        <w:tcW w:w="0" w:type="auto"/>
                        <w:gridSpan w:val="2"/>
                        <w:hideMark/>
                      </w:tcPr>
                      <w:p w14:paraId="34F4154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80% students before they graduate will complete a research project that requires students to work independently, demonstrate critical thinking skills, and analyze results (participation in MSCI 399, 460, or 499 or other research experience) by graduation.</w:t>
                        </w:r>
                      </w:p>
                    </w:tc>
                  </w:tr>
                  <w:tr w:rsidR="002045AF" w:rsidRPr="002045AF" w14:paraId="601693C4" w14:textId="77777777">
                    <w:trPr>
                      <w:tblCellSpacing w:w="15" w:type="dxa"/>
                    </w:trPr>
                    <w:tc>
                      <w:tcPr>
                        <w:tcW w:w="0" w:type="auto"/>
                        <w:hideMark/>
                      </w:tcPr>
                      <w:p w14:paraId="6235B4F4"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Methods</w:t>
                        </w:r>
                      </w:p>
                    </w:tc>
                    <w:tc>
                      <w:tcPr>
                        <w:tcW w:w="0" w:type="auto"/>
                        <w:hideMark/>
                      </w:tcPr>
                      <w:p w14:paraId="416BCFF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02DC3180" w14:textId="77777777">
                    <w:trPr>
                      <w:tblCellSpacing w:w="15" w:type="dxa"/>
                    </w:trPr>
                    <w:tc>
                      <w:tcPr>
                        <w:tcW w:w="0" w:type="auto"/>
                        <w:gridSpan w:val="2"/>
                        <w:hideMark/>
                      </w:tcPr>
                      <w:p w14:paraId="5D2FC04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Faculty and instructors will evaluate the student's ability to conduct independent research and report their evaluation to </w:t>
                        </w:r>
                        <w:proofErr w:type="gramStart"/>
                        <w:r w:rsidRPr="002045AF">
                          <w:rPr>
                            <w:rFonts w:ascii="Arial" w:eastAsia="Times New Roman" w:hAnsi="Arial" w:cs="Arial"/>
                            <w:color w:val="000000"/>
                            <w:sz w:val="21"/>
                            <w:szCs w:val="21"/>
                          </w:rPr>
                          <w:t>the  Undergraduate</w:t>
                        </w:r>
                        <w:proofErr w:type="gramEnd"/>
                        <w:r w:rsidRPr="002045AF">
                          <w:rPr>
                            <w:rFonts w:ascii="Arial" w:eastAsia="Times New Roman" w:hAnsi="Arial" w:cs="Arial"/>
                            <w:color w:val="000000"/>
                            <w:sz w:val="21"/>
                            <w:szCs w:val="21"/>
                          </w:rPr>
                          <w:t xml:space="preserve"> Director for students enrolled in MSCI 460, independent research courses (MSCI 399 and MSCI 496, 497, 498, 499), those awarded Magellan, or other independent research fellowships, and/or those conducting research as a substitute research experience for MSCI 460. Data are presented annually to the MSCI Undergraduate Committee to monitor progress.</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Faculty will report to the Undergraduate Director the number of Marine Science students who present their research.  Information may be obtained via regular email requests, Marine Science travel requests, USC Discover Day, and abstracts listed on annual Faculty evaluations (in conjunction with Marine Science Director). Data are presented annually to faculty at Faculty Meeting to monitor progress.</w:t>
                        </w:r>
                      </w:p>
                      <w:p w14:paraId="0BEFA010"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The Undergraduate Director will also monitor and report on students who </w:t>
                        </w:r>
                        <w:proofErr w:type="spellStart"/>
                        <w:r w:rsidRPr="002045AF">
                          <w:rPr>
                            <w:rFonts w:ascii="Arial" w:eastAsia="Times New Roman" w:hAnsi="Arial" w:cs="Arial"/>
                            <w:color w:val="000000"/>
                            <w:sz w:val="21"/>
                            <w:szCs w:val="21"/>
                          </w:rPr>
                          <w:t>recieve</w:t>
                        </w:r>
                        <w:proofErr w:type="spellEnd"/>
                        <w:r w:rsidRPr="002045AF">
                          <w:rPr>
                            <w:rFonts w:ascii="Arial" w:eastAsia="Times New Roman" w:hAnsi="Arial" w:cs="Arial"/>
                            <w:color w:val="000000"/>
                            <w:sz w:val="21"/>
                            <w:szCs w:val="21"/>
                          </w:rPr>
                          <w:t xml:space="preserve"> scholarship and fellowship awards that are based on student research, such as the NOAA Hollings Scholarships, Goldwater scholarships. etc., and maintain these data in the Undergraduate Student Services office.  </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*All data will be kept in the SEOE Undergraduate Student Services Office.</w:t>
                        </w:r>
                      </w:p>
                    </w:tc>
                  </w:tr>
                  <w:tr w:rsidR="002045AF" w:rsidRPr="002045AF" w14:paraId="4A39ABF6" w14:textId="77777777">
                    <w:trPr>
                      <w:tblCellSpacing w:w="15" w:type="dxa"/>
                    </w:trPr>
                    <w:tc>
                      <w:tcPr>
                        <w:tcW w:w="0" w:type="auto"/>
                        <w:hideMark/>
                      </w:tcPr>
                      <w:p w14:paraId="5463AB01"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Results</w:t>
                        </w:r>
                      </w:p>
                    </w:tc>
                    <w:tc>
                      <w:tcPr>
                        <w:tcW w:w="0" w:type="auto"/>
                        <w:hideMark/>
                      </w:tcPr>
                      <w:p w14:paraId="0EA4255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7013CC06" w14:textId="77777777">
                    <w:trPr>
                      <w:tblCellSpacing w:w="15" w:type="dxa"/>
                    </w:trPr>
                    <w:tc>
                      <w:tcPr>
                        <w:tcW w:w="0" w:type="auto"/>
                        <w:gridSpan w:val="2"/>
                        <w:hideMark/>
                      </w:tcPr>
                      <w:p w14:paraId="2186D40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For Fall 2017- Fall 2018 we assessed this learning outcome by reviewing our student’s participation in MSCI 460, in research experiences which substitute for MSCI 460, and in student’s success in receiving research-based awards and scholarships.  </w:t>
                        </w:r>
                      </w:p>
                      <w:p w14:paraId="4C8124A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60 Students graduated from Marine Science between December 2017 to December 2018.  28 students participated in MSCI 460 at Baruch Institute during Summer 2018 and instructors reported that each student conducted independent research.  All other students who graduated during this time frame completed a research experience as an approved substitute for MSCI 460.  Such experiences and substitutions were approved by the Undergraduate Director and the CAS Dean’s Office for Undergraduate Students.</w:t>
                        </w:r>
                      </w:p>
                      <w:p w14:paraId="1168DEA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The last three years also saw significant increases in our student's ability to conduct independent research, which was recognized through the increased number of student awards</w:t>
                        </w:r>
                        <w:proofErr w:type="gramStart"/>
                        <w:r w:rsidRPr="002045AF">
                          <w:rPr>
                            <w:rFonts w:ascii="Arial" w:eastAsia="Times New Roman" w:hAnsi="Arial" w:cs="Arial"/>
                            <w:color w:val="000000"/>
                            <w:sz w:val="21"/>
                            <w:szCs w:val="21"/>
                          </w:rPr>
                          <w:t>:  (</w:t>
                        </w:r>
                        <w:proofErr w:type="gramEnd"/>
                        <w:r w:rsidRPr="002045AF">
                          <w:rPr>
                            <w:rFonts w:ascii="Arial" w:eastAsia="Times New Roman" w:hAnsi="Arial" w:cs="Arial"/>
                            <w:color w:val="000000"/>
                            <w:sz w:val="21"/>
                            <w:szCs w:val="21"/>
                          </w:rPr>
                          <w:t>Announced Spring 2018)</w:t>
                        </w:r>
                      </w:p>
                      <w:p w14:paraId="7F32BCC0"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Harry S. Truman Scholar – 1</w:t>
                        </w:r>
                        <w:r w:rsidRPr="002045AF">
                          <w:rPr>
                            <w:rFonts w:ascii="Arial" w:eastAsia="Times New Roman" w:hAnsi="Arial" w:cs="Arial"/>
                            <w:color w:val="000000"/>
                            <w:sz w:val="21"/>
                            <w:szCs w:val="21"/>
                          </w:rPr>
                          <w:br/>
                          <w:t>Goldwater Scholarship – 1</w:t>
                        </w:r>
                        <w:r w:rsidRPr="002045AF">
                          <w:rPr>
                            <w:rFonts w:ascii="Arial" w:eastAsia="Times New Roman" w:hAnsi="Arial" w:cs="Arial"/>
                            <w:color w:val="000000"/>
                            <w:sz w:val="21"/>
                            <w:szCs w:val="21"/>
                          </w:rPr>
                          <w:br/>
                          <w:t>National Science Foundation Graduate Research Fellowship – 2</w:t>
                        </w:r>
                        <w:r w:rsidRPr="002045AF">
                          <w:rPr>
                            <w:rFonts w:ascii="Arial" w:eastAsia="Times New Roman" w:hAnsi="Arial" w:cs="Arial"/>
                            <w:color w:val="000000"/>
                            <w:sz w:val="21"/>
                            <w:szCs w:val="21"/>
                          </w:rPr>
                          <w:br/>
                          <w:t>Morris K. Udall Scholarship – 1</w:t>
                        </w:r>
                        <w:r w:rsidRPr="002045AF">
                          <w:rPr>
                            <w:rFonts w:ascii="Arial" w:eastAsia="Times New Roman" w:hAnsi="Arial" w:cs="Arial"/>
                            <w:color w:val="000000"/>
                            <w:sz w:val="21"/>
                            <w:szCs w:val="21"/>
                          </w:rPr>
                          <w:br/>
                          <w:t xml:space="preserve">Department of Defense scholarship under the Science, Mathematics, And Research for </w:t>
                        </w:r>
                        <w:r w:rsidRPr="002045AF">
                          <w:rPr>
                            <w:rFonts w:ascii="Arial" w:eastAsia="Times New Roman" w:hAnsi="Arial" w:cs="Arial"/>
                            <w:color w:val="000000"/>
                            <w:sz w:val="21"/>
                            <w:szCs w:val="21"/>
                          </w:rPr>
                          <w:lastRenderedPageBreak/>
                          <w:t>Transformation</w:t>
                        </w:r>
                        <w:proofErr w:type="gramStart"/>
                        <w:r w:rsidRPr="002045AF">
                          <w:rPr>
                            <w:rFonts w:ascii="Arial" w:eastAsia="Times New Roman" w:hAnsi="Arial" w:cs="Arial"/>
                            <w:color w:val="000000"/>
                            <w:sz w:val="21"/>
                            <w:szCs w:val="21"/>
                          </w:rPr>
                          <w:t xml:space="preserve">   (</w:t>
                        </w:r>
                        <w:proofErr w:type="gramEnd"/>
                        <w:r w:rsidRPr="002045AF">
                          <w:rPr>
                            <w:rFonts w:ascii="Arial" w:eastAsia="Times New Roman" w:hAnsi="Arial" w:cs="Arial"/>
                            <w:color w:val="000000"/>
                            <w:sz w:val="21"/>
                            <w:szCs w:val="21"/>
                          </w:rPr>
                          <w:t>SMART) Scholarship for Service – 1</w:t>
                        </w:r>
                        <w:r w:rsidRPr="002045AF">
                          <w:rPr>
                            <w:rFonts w:ascii="Arial" w:eastAsia="Times New Roman" w:hAnsi="Arial" w:cs="Arial"/>
                            <w:color w:val="000000"/>
                            <w:sz w:val="21"/>
                            <w:szCs w:val="21"/>
                          </w:rPr>
                          <w:br/>
                          <w:t>2018 NOAA Earnest F. Hollings Undergraduate Scholars – 4</w:t>
                        </w:r>
                        <w:r w:rsidRPr="002045AF">
                          <w:rPr>
                            <w:rFonts w:ascii="Arial" w:eastAsia="Times New Roman" w:hAnsi="Arial" w:cs="Arial"/>
                            <w:color w:val="000000"/>
                            <w:sz w:val="21"/>
                            <w:szCs w:val="21"/>
                          </w:rPr>
                          <w:br/>
                          <w:t>Discover Day – USC :  20 MSCI students presented posters; 7 award winners.</w:t>
                        </w:r>
                      </w:p>
                      <w:p w14:paraId="58801D4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gramStart"/>
                        <w:r w:rsidRPr="002045AF">
                          <w:rPr>
                            <w:rFonts w:ascii="Arial" w:eastAsia="Times New Roman" w:hAnsi="Arial" w:cs="Arial"/>
                            <w:color w:val="000000"/>
                            <w:sz w:val="21"/>
                            <w:szCs w:val="21"/>
                          </w:rPr>
                          <w:t>Eight  MSCI</w:t>
                        </w:r>
                        <w:proofErr w:type="gramEnd"/>
                        <w:r w:rsidRPr="002045AF">
                          <w:rPr>
                            <w:rFonts w:ascii="Arial" w:eastAsia="Times New Roman" w:hAnsi="Arial" w:cs="Arial"/>
                            <w:color w:val="000000"/>
                            <w:sz w:val="21"/>
                            <w:szCs w:val="21"/>
                          </w:rPr>
                          <w:t xml:space="preserve"> students graduated with Leadership Distinction, primarily for their research.</w:t>
                        </w:r>
                      </w:p>
                      <w:p w14:paraId="45EF9BEF"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Each of these awards requires demonstration of research capability and the Marine Science program had 38 recognized for outstanding research which represents approximately 20% of our Sophomore to Seniors Marine Science majors.  </w:t>
                        </w:r>
                      </w:p>
                      <w:p w14:paraId="143DFEB0"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We also had students awarded travel grants to present papers at national (2) and international meetings (1).</w:t>
                        </w:r>
                      </w:p>
                      <w:p w14:paraId="296057C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100% of our students conducted independent research before they graduated.  We exceeded our goal of 80% completing research prior to graduation. </w:t>
                        </w:r>
                      </w:p>
                    </w:tc>
                  </w:tr>
                  <w:tr w:rsidR="002045AF" w:rsidRPr="002045AF" w14:paraId="6C6751FD" w14:textId="77777777">
                    <w:trPr>
                      <w:tblCellSpacing w:w="15" w:type="dxa"/>
                    </w:trPr>
                    <w:tc>
                      <w:tcPr>
                        <w:tcW w:w="0" w:type="auto"/>
                        <w:hideMark/>
                      </w:tcPr>
                      <w:p w14:paraId="4286E982"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lastRenderedPageBreak/>
                          <w:t>Use of Results</w:t>
                        </w:r>
                      </w:p>
                    </w:tc>
                    <w:tc>
                      <w:tcPr>
                        <w:tcW w:w="0" w:type="auto"/>
                        <w:hideMark/>
                      </w:tcPr>
                      <w:p w14:paraId="4CB8E649"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5A77B07A" w14:textId="77777777">
                    <w:trPr>
                      <w:tblCellSpacing w:w="15" w:type="dxa"/>
                    </w:trPr>
                    <w:tc>
                      <w:tcPr>
                        <w:tcW w:w="0" w:type="auto"/>
                        <w:gridSpan w:val="2"/>
                        <w:hideMark/>
                      </w:tcPr>
                      <w:p w14:paraId="52C13E1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 We will continue to foster and direct </w:t>
                        </w:r>
                        <w:proofErr w:type="gramStart"/>
                        <w:r w:rsidRPr="002045AF">
                          <w:rPr>
                            <w:rFonts w:ascii="Arial" w:eastAsia="Times New Roman" w:hAnsi="Arial" w:cs="Arial"/>
                            <w:color w:val="000000"/>
                            <w:sz w:val="21"/>
                            <w:szCs w:val="21"/>
                          </w:rPr>
                          <w:t>all of</w:t>
                        </w:r>
                        <w:proofErr w:type="gramEnd"/>
                        <w:r w:rsidRPr="002045AF">
                          <w:rPr>
                            <w:rFonts w:ascii="Arial" w:eastAsia="Times New Roman" w:hAnsi="Arial" w:cs="Arial"/>
                            <w:color w:val="000000"/>
                            <w:sz w:val="21"/>
                            <w:szCs w:val="21"/>
                          </w:rPr>
                          <w:t xml:space="preserve"> our students to become engaged in some aspect of research.</w:t>
                        </w:r>
                      </w:p>
                    </w:tc>
                  </w:tr>
                </w:tbl>
                <w:p w14:paraId="3CBA140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0DCF80A1" w14:textId="77777777">
              <w:trPr>
                <w:tblCellSpacing w:w="0" w:type="dxa"/>
              </w:trPr>
              <w:tc>
                <w:tcPr>
                  <w:tcW w:w="0" w:type="auto"/>
                  <w:hideMark/>
                </w:tcPr>
                <w:p w14:paraId="01CC6B5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lastRenderedPageBreak/>
                    <w:t> </w:t>
                  </w:r>
                </w:p>
              </w:tc>
              <w:tc>
                <w:tcPr>
                  <w:tcW w:w="0" w:type="auto"/>
                  <w:gridSpan w:val="2"/>
                  <w:hideMark/>
                </w:tcPr>
                <w:p w14:paraId="1A3E7379"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Goal 3.</w:t>
                  </w:r>
                </w:p>
              </w:tc>
              <w:tc>
                <w:tcPr>
                  <w:tcW w:w="0" w:type="auto"/>
                  <w:hideMark/>
                </w:tcPr>
                <w:p w14:paraId="68E0A96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3B3A6768" w14:textId="77777777">
              <w:trPr>
                <w:tblCellSpacing w:w="0" w:type="dxa"/>
              </w:trPr>
              <w:tc>
                <w:tcPr>
                  <w:tcW w:w="0" w:type="auto"/>
                  <w:hideMark/>
                </w:tcPr>
                <w:p w14:paraId="6C865A6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3"/>
                  <w:hideMark/>
                </w:tcPr>
                <w:p w14:paraId="7947314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The Marine Science Program expects that by graduation all students will effectively communicate Marine Science topics in both oral and written format.</w:t>
                  </w:r>
                </w:p>
              </w:tc>
            </w:tr>
            <w:tr w:rsidR="002045AF" w:rsidRPr="002045AF" w14:paraId="38C1C8DA" w14:textId="77777777">
              <w:trPr>
                <w:tblCellSpacing w:w="0" w:type="dxa"/>
              </w:trPr>
              <w:tc>
                <w:tcPr>
                  <w:tcW w:w="0" w:type="auto"/>
                  <w:hideMark/>
                </w:tcPr>
                <w:p w14:paraId="4A9DC8F0"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223275F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Curriculum</w:t>
                  </w:r>
                </w:p>
              </w:tc>
              <w:tc>
                <w:tcPr>
                  <w:tcW w:w="0" w:type="auto"/>
                  <w:hideMark/>
                </w:tcPr>
                <w:p w14:paraId="04E3F88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08586D7A" w14:textId="77777777">
              <w:trPr>
                <w:tblCellSpacing w:w="0" w:type="dxa"/>
              </w:trPr>
              <w:tc>
                <w:tcPr>
                  <w:tcW w:w="250" w:type="pct"/>
                  <w:hideMark/>
                </w:tcPr>
                <w:p w14:paraId="7D43386C"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3"/>
                  <w:hideMark/>
                </w:tcPr>
                <w:p w14:paraId="16D8704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Participation in MSCI 311, 313, 314 and 460 R</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Participation in upper division Marine Science courses R</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Presentation (both oral and written) at Discover Day or a scientific meeting NR.</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NR=Non-Required Course, R=Required Course</w:t>
                  </w:r>
                </w:p>
              </w:tc>
            </w:tr>
            <w:tr w:rsidR="002045AF" w:rsidRPr="002045AF" w14:paraId="72F3D844" w14:textId="77777777">
              <w:trPr>
                <w:tblCellSpacing w:w="0" w:type="dxa"/>
              </w:trPr>
              <w:tc>
                <w:tcPr>
                  <w:tcW w:w="0" w:type="auto"/>
                  <w:hideMark/>
                </w:tcPr>
                <w:p w14:paraId="436C835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34F765E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shd w:val="clear" w:color="auto" w:fill="CCCCCC"/>
                  <w:hideMark/>
                </w:tcPr>
                <w:p w14:paraId="120D9C8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Learning Outcome 1.</w:t>
                  </w:r>
                </w:p>
              </w:tc>
              <w:tc>
                <w:tcPr>
                  <w:tcW w:w="0" w:type="auto"/>
                  <w:shd w:val="clear" w:color="auto" w:fill="CCCCCC"/>
                  <w:hideMark/>
                </w:tcPr>
                <w:p w14:paraId="2F3A845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2385BBB8" w14:textId="77777777">
              <w:trPr>
                <w:tblCellSpacing w:w="0" w:type="dxa"/>
              </w:trPr>
              <w:tc>
                <w:tcPr>
                  <w:tcW w:w="0" w:type="auto"/>
                  <w:hideMark/>
                </w:tcPr>
                <w:p w14:paraId="0FBCA0AB"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526C6C41"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2481D2EE"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Students will demonstrate effective oral communication of Marine Science topics by giving an oral presentation</w:t>
                  </w:r>
                </w:p>
              </w:tc>
            </w:tr>
            <w:tr w:rsidR="002045AF" w:rsidRPr="002045AF" w14:paraId="077DC485" w14:textId="77777777">
              <w:trPr>
                <w:tblCellSpacing w:w="0" w:type="dxa"/>
              </w:trPr>
              <w:tc>
                <w:tcPr>
                  <w:tcW w:w="0" w:type="auto"/>
                  <w:hideMark/>
                </w:tcPr>
                <w:p w14:paraId="5C7F51B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1B6ECB73"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176"/>
                    <w:gridCol w:w="3466"/>
                  </w:tblGrid>
                  <w:tr w:rsidR="002045AF" w:rsidRPr="002045AF" w14:paraId="2601AD7F" w14:textId="77777777">
                    <w:trPr>
                      <w:tblCellSpacing w:w="15" w:type="dxa"/>
                    </w:trPr>
                    <w:tc>
                      <w:tcPr>
                        <w:tcW w:w="3000" w:type="pct"/>
                        <w:hideMark/>
                      </w:tcPr>
                      <w:p w14:paraId="047FB8D2"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Measures and Criteria</w:t>
                        </w:r>
                      </w:p>
                    </w:tc>
                    <w:tc>
                      <w:tcPr>
                        <w:tcW w:w="0" w:type="auto"/>
                        <w:hideMark/>
                      </w:tcPr>
                      <w:p w14:paraId="32E2130D"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52E457CB" w14:textId="77777777">
                    <w:trPr>
                      <w:tblCellSpacing w:w="15" w:type="dxa"/>
                    </w:trPr>
                    <w:tc>
                      <w:tcPr>
                        <w:tcW w:w="0" w:type="auto"/>
                        <w:gridSpan w:val="2"/>
                        <w:hideMark/>
                      </w:tcPr>
                      <w:p w14:paraId="2969977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80% of students will present a well-crafted scientific talk in an MSCI 390, other upper division courses, or at a public forum, where appropriate. A </w:t>
                        </w:r>
                        <w:proofErr w:type="spellStart"/>
                        <w:proofErr w:type="gramStart"/>
                        <w:r w:rsidRPr="002045AF">
                          <w:rPr>
                            <w:rFonts w:ascii="Arial" w:eastAsia="Times New Roman" w:hAnsi="Arial" w:cs="Arial"/>
                            <w:color w:val="000000"/>
                            <w:sz w:val="21"/>
                            <w:szCs w:val="21"/>
                          </w:rPr>
                          <w:t>well crafted</w:t>
                        </w:r>
                        <w:proofErr w:type="spellEnd"/>
                        <w:proofErr w:type="gramEnd"/>
                        <w:r w:rsidRPr="002045AF">
                          <w:rPr>
                            <w:rFonts w:ascii="Arial" w:eastAsia="Times New Roman" w:hAnsi="Arial" w:cs="Arial"/>
                            <w:color w:val="000000"/>
                            <w:sz w:val="21"/>
                            <w:szCs w:val="21"/>
                          </w:rPr>
                          <w:t xml:space="preserve"> talk will demonstrate: 1- a clear understanding of the topic including presentation of the hypothesis, methodology, results and conclusions; 2- the effective use of visual aids, if necessary. In addition, more than 20% of the graduating class will give an oral presentation at a scientific meeting or conference. Attendance and presentation of a seminar or poster at a recognized local (</w:t>
                        </w:r>
                        <w:proofErr w:type="gramStart"/>
                        <w:r w:rsidRPr="002045AF">
                          <w:rPr>
                            <w:rFonts w:ascii="Arial" w:eastAsia="Times New Roman" w:hAnsi="Arial" w:cs="Arial"/>
                            <w:color w:val="000000"/>
                            <w:sz w:val="21"/>
                            <w:szCs w:val="21"/>
                          </w:rPr>
                          <w:t>i.e.</w:t>
                        </w:r>
                        <w:proofErr w:type="gramEnd"/>
                        <w:r w:rsidRPr="002045AF">
                          <w:rPr>
                            <w:rFonts w:ascii="Arial" w:eastAsia="Times New Roman" w:hAnsi="Arial" w:cs="Arial"/>
                            <w:color w:val="000000"/>
                            <w:sz w:val="21"/>
                            <w:szCs w:val="21"/>
                          </w:rPr>
                          <w:t xml:space="preserve"> Discover Day), national or international meeting will adequately demonstrate oral communication effectiveness for the student under this criterion.</w:t>
                        </w:r>
                      </w:p>
                    </w:tc>
                  </w:tr>
                  <w:tr w:rsidR="002045AF" w:rsidRPr="002045AF" w14:paraId="0051C5E6" w14:textId="77777777">
                    <w:trPr>
                      <w:tblCellSpacing w:w="15" w:type="dxa"/>
                    </w:trPr>
                    <w:tc>
                      <w:tcPr>
                        <w:tcW w:w="0" w:type="auto"/>
                        <w:hideMark/>
                      </w:tcPr>
                      <w:p w14:paraId="1D08DCFE"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Methods</w:t>
                        </w:r>
                      </w:p>
                    </w:tc>
                    <w:tc>
                      <w:tcPr>
                        <w:tcW w:w="0" w:type="auto"/>
                        <w:hideMark/>
                      </w:tcPr>
                      <w:p w14:paraId="7812B25E"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168A8152" w14:textId="77777777">
                    <w:trPr>
                      <w:tblCellSpacing w:w="15" w:type="dxa"/>
                    </w:trPr>
                    <w:tc>
                      <w:tcPr>
                        <w:tcW w:w="0" w:type="auto"/>
                        <w:gridSpan w:val="2"/>
                        <w:hideMark/>
                      </w:tcPr>
                      <w:p w14:paraId="5C21C4DF" w14:textId="77777777" w:rsidR="002045AF" w:rsidRPr="002045AF" w:rsidRDefault="002045AF" w:rsidP="002045AF">
                        <w:pPr>
                          <w:framePr w:hSpace="45" w:wrap="around" w:vAnchor="text" w:hAnchor="text"/>
                          <w:spacing w:before="100" w:beforeAutospacing="1" w:after="24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The undergraduate student services coordinator under supervision of the Undergraduate Director, based on information provided by faculty who teach those courses, collects data on oral presentations in MSCI 390 or other courses or venues. Students who present their research at local, </w:t>
                        </w:r>
                        <w:proofErr w:type="gramStart"/>
                        <w:r w:rsidRPr="002045AF">
                          <w:rPr>
                            <w:rFonts w:ascii="Arial" w:eastAsia="Times New Roman" w:hAnsi="Arial" w:cs="Arial"/>
                            <w:color w:val="000000"/>
                            <w:sz w:val="21"/>
                            <w:szCs w:val="21"/>
                          </w:rPr>
                          <w:t>national</w:t>
                        </w:r>
                        <w:proofErr w:type="gramEnd"/>
                        <w:r w:rsidRPr="002045AF">
                          <w:rPr>
                            <w:rFonts w:ascii="Arial" w:eastAsia="Times New Roman" w:hAnsi="Arial" w:cs="Arial"/>
                            <w:color w:val="000000"/>
                            <w:sz w:val="21"/>
                            <w:szCs w:val="21"/>
                          </w:rPr>
                          <w:t xml:space="preserve"> or international meetings will be tracked via regular email requests to faculty and students, Marine Science travel requests, USC Discover Day </w:t>
                        </w:r>
                        <w:r w:rsidRPr="002045AF">
                          <w:rPr>
                            <w:rFonts w:ascii="Arial" w:eastAsia="Times New Roman" w:hAnsi="Arial" w:cs="Arial"/>
                            <w:color w:val="000000"/>
                            <w:sz w:val="21"/>
                            <w:szCs w:val="21"/>
                          </w:rPr>
                          <w:lastRenderedPageBreak/>
                          <w:t>(abstracts published annually), and abstracts listed on annual Faculty evaluations (in conjunction with Marine Science Director).</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Data are presented annually to the MSCI Undergraduate Committee to monitor progress.</w:t>
                        </w:r>
                        <w:r w:rsidRPr="002045AF">
                          <w:rPr>
                            <w:rFonts w:ascii="Arial" w:eastAsia="Times New Roman" w:hAnsi="Arial" w:cs="Arial"/>
                            <w:color w:val="000000"/>
                            <w:sz w:val="21"/>
                            <w:szCs w:val="21"/>
                          </w:rPr>
                          <w:br/>
                        </w:r>
                      </w:p>
                    </w:tc>
                  </w:tr>
                  <w:tr w:rsidR="002045AF" w:rsidRPr="002045AF" w14:paraId="7278B9C6" w14:textId="77777777">
                    <w:trPr>
                      <w:tblCellSpacing w:w="15" w:type="dxa"/>
                    </w:trPr>
                    <w:tc>
                      <w:tcPr>
                        <w:tcW w:w="0" w:type="auto"/>
                        <w:hideMark/>
                      </w:tcPr>
                      <w:p w14:paraId="5A8FF4A3"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lastRenderedPageBreak/>
                          <w:t>Results</w:t>
                        </w:r>
                      </w:p>
                    </w:tc>
                    <w:tc>
                      <w:tcPr>
                        <w:tcW w:w="0" w:type="auto"/>
                        <w:hideMark/>
                      </w:tcPr>
                      <w:p w14:paraId="5FA906D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667B8F14" w14:textId="77777777">
                    <w:trPr>
                      <w:tblCellSpacing w:w="15" w:type="dxa"/>
                    </w:trPr>
                    <w:tc>
                      <w:tcPr>
                        <w:tcW w:w="0" w:type="auto"/>
                        <w:gridSpan w:val="2"/>
                        <w:hideMark/>
                      </w:tcPr>
                      <w:p w14:paraId="1C7BE64E"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To assess this Learning Outcome (“Students will demonstrate effective oral communication of Marine Science topics by giving an oral presentation”), the program measured effective oral communication by presentation of research before an independent audience.  There were at least 5 public forums at which MSCI students presented research findings.  These included the International ASLO (Assoc for the Sciences of Limnology and Oceanography) meeting, American Geophysical Union (AGU), Sustainability Showcase, Discover Day, and SEOE Freshman Drop-In.  </w:t>
                        </w:r>
                      </w:p>
                      <w:p w14:paraId="583EFE1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Numbers of Students giving Oral presentations:</w:t>
                        </w:r>
                      </w:p>
                      <w:p w14:paraId="03A6F50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Sustainability Showcase:                               2             </w:t>
                        </w:r>
                      </w:p>
                      <w:p w14:paraId="3712CF42"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New Student Drop In (8/22/17)                     9             </w:t>
                        </w:r>
                      </w:p>
                      <w:p w14:paraId="67A5D5EA"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Discover Day (presenters </w:t>
                        </w:r>
                        <w:proofErr w:type="spellStart"/>
                        <w:r w:rsidRPr="002045AF">
                          <w:rPr>
                            <w:rFonts w:ascii="Arial" w:eastAsia="Times New Roman" w:hAnsi="Arial" w:cs="Arial"/>
                            <w:color w:val="000000"/>
                            <w:sz w:val="21"/>
                            <w:szCs w:val="21"/>
                          </w:rPr>
                          <w:t>Sp</w:t>
                        </w:r>
                        <w:proofErr w:type="spellEnd"/>
                        <w:r w:rsidRPr="002045AF">
                          <w:rPr>
                            <w:rFonts w:ascii="Arial" w:eastAsia="Times New Roman" w:hAnsi="Arial" w:cs="Arial"/>
                            <w:color w:val="000000"/>
                            <w:sz w:val="21"/>
                            <w:szCs w:val="21"/>
                          </w:rPr>
                          <w:t xml:space="preserve"> 2018)              20          </w:t>
                        </w:r>
                      </w:p>
                      <w:p w14:paraId="600C620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ASLO meeting                                              </w:t>
                        </w:r>
                        <w:proofErr w:type="gramStart"/>
                        <w:r w:rsidRPr="002045AF">
                          <w:rPr>
                            <w:rFonts w:ascii="Arial" w:eastAsia="Times New Roman" w:hAnsi="Arial" w:cs="Arial"/>
                            <w:color w:val="000000"/>
                            <w:sz w:val="21"/>
                            <w:szCs w:val="21"/>
                          </w:rPr>
                          <w:t>1</w:t>
                        </w:r>
                        <w:proofErr w:type="gramEnd"/>
                      </w:p>
                      <w:p w14:paraId="56196F3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u w:val="single"/>
                          </w:rPr>
                          <w:t>AGU                                                            1             </w:t>
                        </w:r>
                      </w:p>
                      <w:p w14:paraId="28CCBEE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Total outside of class oral presentations        33          </w:t>
                        </w:r>
                      </w:p>
                      <w:p w14:paraId="51C3FAD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Spring 2018 MSCI graduates = 34              97%       </w:t>
                        </w:r>
                      </w:p>
                    </w:tc>
                  </w:tr>
                  <w:tr w:rsidR="002045AF" w:rsidRPr="002045AF" w14:paraId="7DFA4E71" w14:textId="77777777">
                    <w:trPr>
                      <w:tblCellSpacing w:w="15" w:type="dxa"/>
                    </w:trPr>
                    <w:tc>
                      <w:tcPr>
                        <w:tcW w:w="0" w:type="auto"/>
                        <w:hideMark/>
                      </w:tcPr>
                      <w:p w14:paraId="2D2CE535"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Use of Results</w:t>
                        </w:r>
                      </w:p>
                    </w:tc>
                    <w:tc>
                      <w:tcPr>
                        <w:tcW w:w="0" w:type="auto"/>
                        <w:hideMark/>
                      </w:tcPr>
                      <w:p w14:paraId="2E61EE2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4D5FA26E" w14:textId="77777777">
                    <w:trPr>
                      <w:tblCellSpacing w:w="15" w:type="dxa"/>
                    </w:trPr>
                    <w:tc>
                      <w:tcPr>
                        <w:tcW w:w="0" w:type="auto"/>
                        <w:gridSpan w:val="2"/>
                        <w:hideMark/>
                      </w:tcPr>
                      <w:p w14:paraId="06A0440F"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Our goal is 50% of the graduating class will give a presentation, and we exceeded our goal.  In addition, many of the students who graduated in Dec 2017, May 2018 or Aug 2018 are also giving presentations in classes.  The faculty will continue to work with our students to encourage out of class presentations as well as in class presentations to assess our student’s effective oral communication skills.</w:t>
                        </w:r>
                      </w:p>
                    </w:tc>
                  </w:tr>
                </w:tbl>
                <w:p w14:paraId="68E72B87"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7965E459" w14:textId="77777777">
              <w:trPr>
                <w:tblCellSpacing w:w="0" w:type="dxa"/>
              </w:trPr>
              <w:tc>
                <w:tcPr>
                  <w:tcW w:w="0" w:type="auto"/>
                  <w:hideMark/>
                </w:tcPr>
                <w:p w14:paraId="7EE8DA0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lastRenderedPageBreak/>
                    <w:t> </w:t>
                  </w:r>
                </w:p>
              </w:tc>
              <w:tc>
                <w:tcPr>
                  <w:tcW w:w="0" w:type="auto"/>
                  <w:hideMark/>
                </w:tcPr>
                <w:p w14:paraId="4602770C"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shd w:val="clear" w:color="auto" w:fill="CCCCCC"/>
                  <w:hideMark/>
                </w:tcPr>
                <w:p w14:paraId="679DDC1A"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Learning Outcome 2.</w:t>
                  </w:r>
                </w:p>
              </w:tc>
              <w:tc>
                <w:tcPr>
                  <w:tcW w:w="0" w:type="auto"/>
                  <w:shd w:val="clear" w:color="auto" w:fill="CCCCCC"/>
                  <w:hideMark/>
                </w:tcPr>
                <w:p w14:paraId="2E11BBF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03336BBB" w14:textId="77777777">
              <w:trPr>
                <w:tblCellSpacing w:w="0" w:type="dxa"/>
              </w:trPr>
              <w:tc>
                <w:tcPr>
                  <w:tcW w:w="0" w:type="auto"/>
                  <w:hideMark/>
                </w:tcPr>
                <w:p w14:paraId="54F62BC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02FB793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p w14:paraId="04671F9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Students will communicate and summarize their research findings effectively in writing (such as on a poster or in an abstract) on Marine Science topics</w:t>
                  </w:r>
                </w:p>
              </w:tc>
            </w:tr>
            <w:tr w:rsidR="002045AF" w:rsidRPr="002045AF" w14:paraId="4B67DE6F" w14:textId="77777777">
              <w:trPr>
                <w:tblCellSpacing w:w="0" w:type="dxa"/>
              </w:trPr>
              <w:tc>
                <w:tcPr>
                  <w:tcW w:w="0" w:type="auto"/>
                  <w:hideMark/>
                </w:tcPr>
                <w:p w14:paraId="66B88BC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hideMark/>
                </w:tcPr>
                <w:p w14:paraId="50D87F90"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7483"/>
                    <w:gridCol w:w="1159"/>
                  </w:tblGrid>
                  <w:tr w:rsidR="002045AF" w:rsidRPr="002045AF" w14:paraId="6DD3542D" w14:textId="77777777">
                    <w:trPr>
                      <w:tblCellSpacing w:w="15" w:type="dxa"/>
                    </w:trPr>
                    <w:tc>
                      <w:tcPr>
                        <w:tcW w:w="3000" w:type="pct"/>
                        <w:hideMark/>
                      </w:tcPr>
                      <w:p w14:paraId="1CA28876"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Measures and Criteria</w:t>
                        </w:r>
                      </w:p>
                    </w:tc>
                    <w:tc>
                      <w:tcPr>
                        <w:tcW w:w="0" w:type="auto"/>
                        <w:hideMark/>
                      </w:tcPr>
                      <w:p w14:paraId="2259E5D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48F1E9BC" w14:textId="77777777">
                    <w:trPr>
                      <w:tblCellSpacing w:w="15" w:type="dxa"/>
                    </w:trPr>
                    <w:tc>
                      <w:tcPr>
                        <w:tcW w:w="0" w:type="auto"/>
                        <w:gridSpan w:val="2"/>
                        <w:hideMark/>
                      </w:tcPr>
                      <w:p w14:paraId="5F5131D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Faculty will review and document the level of mastery of effective communication and summary of research results in the following courses(this is not meant as an exhaustive list, rather as courses are added to the MSCI curriculum, other evidence required to meet this goal will be added):</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br/>
                          <w:t>- MSCI 311 (Biology of Marine Organisms) – ‘Assimilation’ Laboratory Report</w:t>
                        </w:r>
                        <w:r w:rsidRPr="002045AF">
                          <w:rPr>
                            <w:rFonts w:ascii="Arial" w:eastAsia="Times New Roman" w:hAnsi="Arial" w:cs="Arial"/>
                            <w:color w:val="000000"/>
                            <w:sz w:val="21"/>
                            <w:szCs w:val="21"/>
                          </w:rPr>
                          <w:br/>
                          <w:t>- MSCI 399 (Independent Study) – Final Report (and Credit Awarded)</w:t>
                        </w:r>
                        <w:r w:rsidRPr="002045AF">
                          <w:rPr>
                            <w:rFonts w:ascii="Arial" w:eastAsia="Times New Roman" w:hAnsi="Arial" w:cs="Arial"/>
                            <w:color w:val="000000"/>
                            <w:sz w:val="21"/>
                            <w:szCs w:val="21"/>
                          </w:rPr>
                          <w:br/>
                          <w:t>- MSCI 460 (Field and Laboratory Investigations in Marine Science) - Final Laboratory Report</w:t>
                        </w:r>
                        <w:r w:rsidRPr="002045AF">
                          <w:rPr>
                            <w:rFonts w:ascii="Arial" w:eastAsia="Times New Roman" w:hAnsi="Arial" w:cs="Arial"/>
                            <w:color w:val="000000"/>
                            <w:sz w:val="21"/>
                            <w:szCs w:val="21"/>
                          </w:rPr>
                          <w:br/>
                          <w:t>- MSCI 496-499 (Research in MSCI) - Final Report (and Credit Awarded)</w:t>
                        </w:r>
                        <w:r w:rsidRPr="002045AF">
                          <w:rPr>
                            <w:rFonts w:ascii="Arial" w:eastAsia="Times New Roman" w:hAnsi="Arial" w:cs="Arial"/>
                            <w:color w:val="000000"/>
                            <w:sz w:val="21"/>
                            <w:szCs w:val="21"/>
                          </w:rPr>
                          <w:br/>
                        </w:r>
                        <w:r w:rsidRPr="002045AF">
                          <w:rPr>
                            <w:rFonts w:ascii="Arial" w:eastAsia="Times New Roman" w:hAnsi="Arial" w:cs="Arial"/>
                            <w:color w:val="000000"/>
                            <w:sz w:val="21"/>
                            <w:szCs w:val="21"/>
                          </w:rPr>
                          <w:lastRenderedPageBreak/>
                          <w:t>- MSCI 599 (Data Collection and Analysis Methods in Marine Science) - Data Analysis Project</w:t>
                        </w:r>
                        <w:r w:rsidRPr="002045AF">
                          <w:rPr>
                            <w:rFonts w:ascii="Arial" w:eastAsia="Times New Roman" w:hAnsi="Arial" w:cs="Arial"/>
                            <w:color w:val="000000"/>
                            <w:sz w:val="21"/>
                            <w:szCs w:val="21"/>
                          </w:rPr>
                          <w:br/>
                          <w:t>- Final abstract of the report for the Magellan or Howard Hughes Research Programs</w:t>
                        </w:r>
                        <w:r w:rsidRPr="002045AF">
                          <w:rPr>
                            <w:rFonts w:ascii="Arial" w:eastAsia="Times New Roman" w:hAnsi="Arial" w:cs="Arial"/>
                            <w:color w:val="000000"/>
                            <w:sz w:val="21"/>
                            <w:szCs w:val="21"/>
                          </w:rPr>
                          <w:br/>
                          <w:t xml:space="preserve">- SC Honor’s College thesis project with specific emphasis on the abstract. - Completion of a </w:t>
                        </w:r>
                        <w:proofErr w:type="gramStart"/>
                        <w:r w:rsidRPr="002045AF">
                          <w:rPr>
                            <w:rFonts w:ascii="Arial" w:eastAsia="Times New Roman" w:hAnsi="Arial" w:cs="Arial"/>
                            <w:color w:val="000000"/>
                            <w:sz w:val="21"/>
                            <w:szCs w:val="21"/>
                          </w:rPr>
                          <w:t>research based</w:t>
                        </w:r>
                        <w:proofErr w:type="gramEnd"/>
                        <w:r w:rsidRPr="002045AF">
                          <w:rPr>
                            <w:rFonts w:ascii="Arial" w:eastAsia="Times New Roman" w:hAnsi="Arial" w:cs="Arial"/>
                            <w:color w:val="000000"/>
                            <w:sz w:val="21"/>
                            <w:szCs w:val="21"/>
                          </w:rPr>
                          <w:t xml:space="preserve"> internship outside of USC and submission of a copy of the final report with abstract to the Undergraduate Studies Director – the MSCI program allows students to substitute research internships conducted outside of USC in lieu of MSCI 460 – this is currently at the discretion of the Undergraduate Studies Director and requires a report on the research experience). After faculty review, greater than 25% of the senior class will submit a poster or submit an abstract to a scientific meeting or conference.</w:t>
                        </w:r>
                      </w:p>
                    </w:tc>
                  </w:tr>
                  <w:tr w:rsidR="002045AF" w:rsidRPr="002045AF" w14:paraId="2D76C387" w14:textId="77777777">
                    <w:trPr>
                      <w:tblCellSpacing w:w="15" w:type="dxa"/>
                    </w:trPr>
                    <w:tc>
                      <w:tcPr>
                        <w:tcW w:w="0" w:type="auto"/>
                        <w:hideMark/>
                      </w:tcPr>
                      <w:p w14:paraId="03A0A8F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lastRenderedPageBreak/>
                          <w:t>Methods</w:t>
                        </w:r>
                      </w:p>
                    </w:tc>
                    <w:tc>
                      <w:tcPr>
                        <w:tcW w:w="0" w:type="auto"/>
                        <w:hideMark/>
                      </w:tcPr>
                      <w:p w14:paraId="457ED323"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3902B592" w14:textId="77777777">
                    <w:trPr>
                      <w:tblCellSpacing w:w="15" w:type="dxa"/>
                    </w:trPr>
                    <w:tc>
                      <w:tcPr>
                        <w:tcW w:w="0" w:type="auto"/>
                        <w:gridSpan w:val="2"/>
                        <w:hideMark/>
                      </w:tcPr>
                      <w:p w14:paraId="4037D567" w14:textId="77777777" w:rsidR="002045AF" w:rsidRPr="002045AF" w:rsidRDefault="002045AF" w:rsidP="002045AF">
                        <w:pPr>
                          <w:framePr w:hSpace="45" w:wrap="around" w:vAnchor="text" w:hAnchor="text"/>
                          <w:spacing w:before="100" w:beforeAutospacing="1" w:after="240"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The faculty to whom poster presentations or abstracts are submitted as above, will communicate the level of competency of the students to the undergraduate student services coordinator under supervision of the Undergraduate Director each semester for the specific projects listed above, via email correspondence from the faculty teaching those courses; faculty evaluation of students participating in Discovery Day, abstracts, and website; Data are presented annually to the MSCI Undergraduate Committee to monitor progress.</w:t>
                        </w:r>
                        <w:r w:rsidRPr="002045AF">
                          <w:rPr>
                            <w:rFonts w:ascii="Arial" w:eastAsia="Times New Roman" w:hAnsi="Arial" w:cs="Arial"/>
                            <w:color w:val="000000"/>
                            <w:sz w:val="21"/>
                            <w:szCs w:val="21"/>
                          </w:rPr>
                          <w:br/>
                        </w:r>
                      </w:p>
                    </w:tc>
                  </w:tr>
                  <w:tr w:rsidR="002045AF" w:rsidRPr="002045AF" w14:paraId="66A76D81" w14:textId="77777777">
                    <w:trPr>
                      <w:tblCellSpacing w:w="15" w:type="dxa"/>
                    </w:trPr>
                    <w:tc>
                      <w:tcPr>
                        <w:tcW w:w="0" w:type="auto"/>
                        <w:hideMark/>
                      </w:tcPr>
                      <w:p w14:paraId="37FC841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Results</w:t>
                        </w:r>
                      </w:p>
                    </w:tc>
                    <w:tc>
                      <w:tcPr>
                        <w:tcW w:w="0" w:type="auto"/>
                        <w:hideMark/>
                      </w:tcPr>
                      <w:p w14:paraId="6D656A2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56528BD1" w14:textId="77777777">
                    <w:trPr>
                      <w:tblCellSpacing w:w="15" w:type="dxa"/>
                    </w:trPr>
                    <w:tc>
                      <w:tcPr>
                        <w:tcW w:w="0" w:type="auto"/>
                        <w:gridSpan w:val="2"/>
                        <w:hideMark/>
                      </w:tcPr>
                      <w:p w14:paraId="4020E560"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We evaluated the competency level of knowledge by determining the percentage of students who effectively communicate through written communications performed at various competency levels.  MSCI 311, Biology of Marine Organisms, is a required course in Marine Science, and a written laboratory report within this course was used primarily </w:t>
                        </w:r>
                        <w:proofErr w:type="gramStart"/>
                        <w:r w:rsidRPr="002045AF">
                          <w:rPr>
                            <w:rFonts w:ascii="Arial" w:eastAsia="Times New Roman" w:hAnsi="Arial" w:cs="Arial"/>
                            <w:color w:val="000000"/>
                            <w:sz w:val="21"/>
                            <w:szCs w:val="21"/>
                          </w:rPr>
                          <w:t>as a means to</w:t>
                        </w:r>
                        <w:proofErr w:type="gramEnd"/>
                        <w:r w:rsidRPr="002045AF">
                          <w:rPr>
                            <w:rFonts w:ascii="Arial" w:eastAsia="Times New Roman" w:hAnsi="Arial" w:cs="Arial"/>
                            <w:color w:val="000000"/>
                            <w:sz w:val="21"/>
                            <w:szCs w:val="21"/>
                          </w:rPr>
                          <w:t xml:space="preserve"> evaluate the student’s competency level for this learning outcome.    </w:t>
                        </w:r>
                        <w:proofErr w:type="gramStart"/>
                        <w:r w:rsidRPr="002045AF">
                          <w:rPr>
                            <w:rFonts w:ascii="Arial" w:eastAsia="Times New Roman" w:hAnsi="Arial" w:cs="Arial"/>
                            <w:color w:val="000000"/>
                            <w:sz w:val="21"/>
                            <w:szCs w:val="21"/>
                          </w:rPr>
                          <w:t>Therefore,  this</w:t>
                        </w:r>
                        <w:proofErr w:type="gramEnd"/>
                        <w:r w:rsidRPr="002045AF">
                          <w:rPr>
                            <w:rFonts w:ascii="Arial" w:eastAsia="Times New Roman" w:hAnsi="Arial" w:cs="Arial"/>
                            <w:color w:val="000000"/>
                            <w:sz w:val="21"/>
                            <w:szCs w:val="21"/>
                          </w:rPr>
                          <w:t xml:space="preserve"> year’s assessment reviews and evaluates the student’s abilities at the time that they complete these learning outcomes  in MSCI 311 and at which time their level of competency related to communicating and summarizing their research findings effectively in writing will be assessed.</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30"/>
                          <w:gridCol w:w="1065"/>
                          <w:gridCol w:w="1215"/>
                          <w:gridCol w:w="1260"/>
                          <w:gridCol w:w="1410"/>
                          <w:gridCol w:w="1800"/>
                        </w:tblGrid>
                        <w:tr w:rsidR="002045AF" w:rsidRPr="002045AF" w14:paraId="563DD269" w14:textId="77777777">
                          <w:trPr>
                            <w:tblCellSpacing w:w="0" w:type="dxa"/>
                          </w:trPr>
                          <w:tc>
                            <w:tcPr>
                              <w:tcW w:w="1500" w:type="dxa"/>
                              <w:tcBorders>
                                <w:top w:val="outset" w:sz="6" w:space="0" w:color="auto"/>
                                <w:left w:val="outset" w:sz="6" w:space="0" w:color="auto"/>
                                <w:bottom w:val="outset" w:sz="6" w:space="0" w:color="auto"/>
                                <w:right w:val="outset" w:sz="6" w:space="0" w:color="auto"/>
                              </w:tcBorders>
                              <w:noWrap/>
                              <w:hideMark/>
                            </w:tcPr>
                            <w:p w14:paraId="490C62D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6600" w:type="dxa"/>
                              <w:gridSpan w:val="5"/>
                              <w:tcBorders>
                                <w:top w:val="outset" w:sz="6" w:space="0" w:color="auto"/>
                                <w:left w:val="outset" w:sz="6" w:space="0" w:color="auto"/>
                                <w:bottom w:val="outset" w:sz="6" w:space="0" w:color="auto"/>
                                <w:right w:val="outset" w:sz="6" w:space="0" w:color="auto"/>
                              </w:tcBorders>
                              <w:noWrap/>
                              <w:hideMark/>
                            </w:tcPr>
                            <w:p w14:paraId="7B3909E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Effective Written Communication</w:t>
                              </w:r>
                            </w:p>
                          </w:tc>
                        </w:tr>
                        <w:tr w:rsidR="002045AF" w:rsidRPr="002045AF" w14:paraId="29F2BE19" w14:textId="77777777">
                          <w:trPr>
                            <w:tblCellSpacing w:w="0" w:type="dxa"/>
                          </w:trPr>
                          <w:tc>
                            <w:tcPr>
                              <w:tcW w:w="1500" w:type="dxa"/>
                              <w:tcBorders>
                                <w:top w:val="outset" w:sz="6" w:space="0" w:color="auto"/>
                                <w:left w:val="outset" w:sz="6" w:space="0" w:color="auto"/>
                                <w:bottom w:val="outset" w:sz="6" w:space="0" w:color="auto"/>
                                <w:right w:val="outset" w:sz="6" w:space="0" w:color="auto"/>
                              </w:tcBorders>
                              <w:noWrap/>
                              <w:hideMark/>
                            </w:tcPr>
                            <w:p w14:paraId="1CBDEAC7"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035" w:type="dxa"/>
                              <w:tcBorders>
                                <w:top w:val="outset" w:sz="6" w:space="0" w:color="auto"/>
                                <w:left w:val="outset" w:sz="6" w:space="0" w:color="auto"/>
                                <w:bottom w:val="outset" w:sz="6" w:space="0" w:color="auto"/>
                                <w:right w:val="outset" w:sz="6" w:space="0" w:color="auto"/>
                              </w:tcBorders>
                              <w:noWrap/>
                              <w:hideMark/>
                            </w:tcPr>
                            <w:p w14:paraId="3CE4859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Mastery</w:t>
                              </w:r>
                            </w:p>
                          </w:tc>
                          <w:tc>
                            <w:tcPr>
                              <w:tcW w:w="1185" w:type="dxa"/>
                              <w:tcBorders>
                                <w:top w:val="outset" w:sz="6" w:space="0" w:color="auto"/>
                                <w:left w:val="outset" w:sz="6" w:space="0" w:color="auto"/>
                                <w:bottom w:val="outset" w:sz="6" w:space="0" w:color="auto"/>
                                <w:right w:val="outset" w:sz="6" w:space="0" w:color="auto"/>
                              </w:tcBorders>
                              <w:noWrap/>
                              <w:hideMark/>
                            </w:tcPr>
                            <w:p w14:paraId="25E605FE"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Excellent</w:t>
                              </w:r>
                            </w:p>
                          </w:tc>
                          <w:tc>
                            <w:tcPr>
                              <w:tcW w:w="1230" w:type="dxa"/>
                              <w:tcBorders>
                                <w:top w:val="outset" w:sz="6" w:space="0" w:color="auto"/>
                                <w:left w:val="outset" w:sz="6" w:space="0" w:color="auto"/>
                                <w:bottom w:val="outset" w:sz="6" w:space="0" w:color="auto"/>
                                <w:right w:val="outset" w:sz="6" w:space="0" w:color="auto"/>
                              </w:tcBorders>
                              <w:noWrap/>
                              <w:hideMark/>
                            </w:tcPr>
                            <w:p w14:paraId="048098B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Proficient</w:t>
                              </w:r>
                            </w:p>
                          </w:tc>
                          <w:tc>
                            <w:tcPr>
                              <w:tcW w:w="1380" w:type="dxa"/>
                              <w:tcBorders>
                                <w:top w:val="outset" w:sz="6" w:space="0" w:color="auto"/>
                                <w:left w:val="outset" w:sz="6" w:space="0" w:color="auto"/>
                                <w:bottom w:val="outset" w:sz="6" w:space="0" w:color="auto"/>
                                <w:right w:val="outset" w:sz="6" w:space="0" w:color="auto"/>
                              </w:tcBorders>
                              <w:noWrap/>
                              <w:hideMark/>
                            </w:tcPr>
                            <w:p w14:paraId="546FB49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Competent</w:t>
                              </w:r>
                            </w:p>
                          </w:tc>
                          <w:tc>
                            <w:tcPr>
                              <w:tcW w:w="1770" w:type="dxa"/>
                              <w:tcBorders>
                                <w:top w:val="outset" w:sz="6" w:space="0" w:color="auto"/>
                                <w:left w:val="outset" w:sz="6" w:space="0" w:color="auto"/>
                                <w:bottom w:val="outset" w:sz="6" w:space="0" w:color="auto"/>
                                <w:right w:val="outset" w:sz="6" w:space="0" w:color="auto"/>
                              </w:tcBorders>
                              <w:noWrap/>
                              <w:hideMark/>
                            </w:tcPr>
                            <w:p w14:paraId="5C6F03D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Not Proficient</w:t>
                              </w:r>
                            </w:p>
                          </w:tc>
                        </w:tr>
                        <w:tr w:rsidR="002045AF" w:rsidRPr="002045AF" w14:paraId="7233FAE9" w14:textId="77777777">
                          <w:trPr>
                            <w:tblCellSpacing w:w="0" w:type="dxa"/>
                          </w:trPr>
                          <w:tc>
                            <w:tcPr>
                              <w:tcW w:w="1500" w:type="dxa"/>
                              <w:tcBorders>
                                <w:top w:val="outset" w:sz="6" w:space="0" w:color="auto"/>
                                <w:left w:val="outset" w:sz="6" w:space="0" w:color="auto"/>
                                <w:bottom w:val="outset" w:sz="6" w:space="0" w:color="auto"/>
                                <w:right w:val="outset" w:sz="6" w:space="0" w:color="auto"/>
                              </w:tcBorders>
                              <w:noWrap/>
                              <w:hideMark/>
                            </w:tcPr>
                            <w:p w14:paraId="6073960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035" w:type="dxa"/>
                              <w:tcBorders>
                                <w:top w:val="outset" w:sz="6" w:space="0" w:color="auto"/>
                                <w:left w:val="outset" w:sz="6" w:space="0" w:color="auto"/>
                                <w:bottom w:val="outset" w:sz="6" w:space="0" w:color="auto"/>
                                <w:right w:val="outset" w:sz="6" w:space="0" w:color="auto"/>
                              </w:tcBorders>
                              <w:noWrap/>
                              <w:hideMark/>
                            </w:tcPr>
                            <w:p w14:paraId="4D4E84CC"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185" w:type="dxa"/>
                              <w:tcBorders>
                                <w:top w:val="outset" w:sz="6" w:space="0" w:color="auto"/>
                                <w:left w:val="outset" w:sz="6" w:space="0" w:color="auto"/>
                                <w:bottom w:val="outset" w:sz="6" w:space="0" w:color="auto"/>
                                <w:right w:val="outset" w:sz="6" w:space="0" w:color="auto"/>
                              </w:tcBorders>
                              <w:noWrap/>
                              <w:hideMark/>
                            </w:tcPr>
                            <w:p w14:paraId="5849572E"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230" w:type="dxa"/>
                              <w:tcBorders>
                                <w:top w:val="outset" w:sz="6" w:space="0" w:color="auto"/>
                                <w:left w:val="outset" w:sz="6" w:space="0" w:color="auto"/>
                                <w:bottom w:val="outset" w:sz="6" w:space="0" w:color="auto"/>
                                <w:right w:val="outset" w:sz="6" w:space="0" w:color="auto"/>
                              </w:tcBorders>
                              <w:noWrap/>
                              <w:hideMark/>
                            </w:tcPr>
                            <w:p w14:paraId="10A26E1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380" w:type="dxa"/>
                              <w:tcBorders>
                                <w:top w:val="outset" w:sz="6" w:space="0" w:color="auto"/>
                                <w:left w:val="outset" w:sz="6" w:space="0" w:color="auto"/>
                                <w:bottom w:val="outset" w:sz="6" w:space="0" w:color="auto"/>
                                <w:right w:val="outset" w:sz="6" w:space="0" w:color="auto"/>
                              </w:tcBorders>
                              <w:noWrap/>
                              <w:hideMark/>
                            </w:tcPr>
                            <w:p w14:paraId="4265E47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770" w:type="dxa"/>
                              <w:tcBorders>
                                <w:top w:val="outset" w:sz="6" w:space="0" w:color="auto"/>
                                <w:left w:val="outset" w:sz="6" w:space="0" w:color="auto"/>
                                <w:bottom w:val="outset" w:sz="6" w:space="0" w:color="auto"/>
                                <w:right w:val="outset" w:sz="6" w:space="0" w:color="auto"/>
                              </w:tcBorders>
                              <w:noWrap/>
                              <w:hideMark/>
                            </w:tcPr>
                            <w:p w14:paraId="59FA4B9F"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7E5422FF" w14:textId="77777777">
                          <w:trPr>
                            <w:tblCellSpacing w:w="0" w:type="dxa"/>
                          </w:trPr>
                          <w:tc>
                            <w:tcPr>
                              <w:tcW w:w="1500" w:type="dxa"/>
                              <w:tcBorders>
                                <w:top w:val="outset" w:sz="6" w:space="0" w:color="auto"/>
                                <w:left w:val="outset" w:sz="6" w:space="0" w:color="auto"/>
                                <w:bottom w:val="outset" w:sz="6" w:space="0" w:color="auto"/>
                                <w:right w:val="outset" w:sz="6" w:space="0" w:color="auto"/>
                              </w:tcBorders>
                              <w:noWrap/>
                              <w:hideMark/>
                            </w:tcPr>
                            <w:p w14:paraId="4F2DA8EA"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82 Students</w:t>
                              </w:r>
                            </w:p>
                          </w:tc>
                          <w:tc>
                            <w:tcPr>
                              <w:tcW w:w="1035" w:type="dxa"/>
                              <w:tcBorders>
                                <w:top w:val="outset" w:sz="6" w:space="0" w:color="auto"/>
                                <w:left w:val="outset" w:sz="6" w:space="0" w:color="auto"/>
                                <w:bottom w:val="outset" w:sz="6" w:space="0" w:color="auto"/>
                                <w:right w:val="outset" w:sz="6" w:space="0" w:color="auto"/>
                              </w:tcBorders>
                              <w:noWrap/>
                              <w:hideMark/>
                            </w:tcPr>
                            <w:p w14:paraId="25B604F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w:t>
                              </w:r>
                            </w:p>
                          </w:tc>
                          <w:tc>
                            <w:tcPr>
                              <w:tcW w:w="1185" w:type="dxa"/>
                              <w:tcBorders>
                                <w:top w:val="outset" w:sz="6" w:space="0" w:color="auto"/>
                                <w:left w:val="outset" w:sz="6" w:space="0" w:color="auto"/>
                                <w:bottom w:val="outset" w:sz="6" w:space="0" w:color="auto"/>
                                <w:right w:val="outset" w:sz="6" w:space="0" w:color="auto"/>
                              </w:tcBorders>
                              <w:noWrap/>
                              <w:hideMark/>
                            </w:tcPr>
                            <w:p w14:paraId="52E9E135"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32</w:t>
                              </w:r>
                            </w:p>
                          </w:tc>
                          <w:tc>
                            <w:tcPr>
                              <w:tcW w:w="1230" w:type="dxa"/>
                              <w:tcBorders>
                                <w:top w:val="outset" w:sz="6" w:space="0" w:color="auto"/>
                                <w:left w:val="outset" w:sz="6" w:space="0" w:color="auto"/>
                                <w:bottom w:val="outset" w:sz="6" w:space="0" w:color="auto"/>
                                <w:right w:val="outset" w:sz="6" w:space="0" w:color="auto"/>
                              </w:tcBorders>
                              <w:noWrap/>
                              <w:hideMark/>
                            </w:tcPr>
                            <w:p w14:paraId="717187CA"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35</w:t>
                              </w:r>
                            </w:p>
                          </w:tc>
                          <w:tc>
                            <w:tcPr>
                              <w:tcW w:w="1380" w:type="dxa"/>
                              <w:tcBorders>
                                <w:top w:val="outset" w:sz="6" w:space="0" w:color="auto"/>
                                <w:left w:val="outset" w:sz="6" w:space="0" w:color="auto"/>
                                <w:bottom w:val="outset" w:sz="6" w:space="0" w:color="auto"/>
                                <w:right w:val="outset" w:sz="6" w:space="0" w:color="auto"/>
                              </w:tcBorders>
                              <w:noWrap/>
                              <w:hideMark/>
                            </w:tcPr>
                            <w:p w14:paraId="2B7352E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8</w:t>
                              </w:r>
                            </w:p>
                          </w:tc>
                          <w:tc>
                            <w:tcPr>
                              <w:tcW w:w="1770" w:type="dxa"/>
                              <w:tcBorders>
                                <w:top w:val="outset" w:sz="6" w:space="0" w:color="auto"/>
                                <w:left w:val="outset" w:sz="6" w:space="0" w:color="auto"/>
                                <w:bottom w:val="outset" w:sz="6" w:space="0" w:color="auto"/>
                                <w:right w:val="outset" w:sz="6" w:space="0" w:color="auto"/>
                              </w:tcBorders>
                              <w:noWrap/>
                              <w:hideMark/>
                            </w:tcPr>
                            <w:p w14:paraId="0240784F"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5</w:t>
                              </w:r>
                            </w:p>
                          </w:tc>
                        </w:tr>
                        <w:tr w:rsidR="002045AF" w:rsidRPr="002045AF" w14:paraId="685F33AD" w14:textId="77777777">
                          <w:trPr>
                            <w:tblCellSpacing w:w="0" w:type="dxa"/>
                          </w:trPr>
                          <w:tc>
                            <w:tcPr>
                              <w:tcW w:w="1500" w:type="dxa"/>
                              <w:tcBorders>
                                <w:top w:val="outset" w:sz="6" w:space="0" w:color="auto"/>
                                <w:left w:val="outset" w:sz="6" w:space="0" w:color="auto"/>
                                <w:bottom w:val="outset" w:sz="6" w:space="0" w:color="auto"/>
                                <w:right w:val="outset" w:sz="6" w:space="0" w:color="auto"/>
                              </w:tcBorders>
                              <w:noWrap/>
                              <w:hideMark/>
                            </w:tcPr>
                            <w:p w14:paraId="7CCF889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035" w:type="dxa"/>
                              <w:tcBorders>
                                <w:top w:val="outset" w:sz="6" w:space="0" w:color="auto"/>
                                <w:left w:val="outset" w:sz="6" w:space="0" w:color="auto"/>
                                <w:bottom w:val="outset" w:sz="6" w:space="0" w:color="auto"/>
                                <w:right w:val="outset" w:sz="6" w:space="0" w:color="auto"/>
                              </w:tcBorders>
                              <w:noWrap/>
                              <w:hideMark/>
                            </w:tcPr>
                            <w:p w14:paraId="40B83F02"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185" w:type="dxa"/>
                              <w:tcBorders>
                                <w:top w:val="outset" w:sz="6" w:space="0" w:color="auto"/>
                                <w:left w:val="outset" w:sz="6" w:space="0" w:color="auto"/>
                                <w:bottom w:val="outset" w:sz="6" w:space="0" w:color="auto"/>
                                <w:right w:val="outset" w:sz="6" w:space="0" w:color="auto"/>
                              </w:tcBorders>
                              <w:noWrap/>
                              <w:hideMark/>
                            </w:tcPr>
                            <w:p w14:paraId="7755F914"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230" w:type="dxa"/>
                              <w:tcBorders>
                                <w:top w:val="outset" w:sz="6" w:space="0" w:color="auto"/>
                                <w:left w:val="outset" w:sz="6" w:space="0" w:color="auto"/>
                                <w:bottom w:val="outset" w:sz="6" w:space="0" w:color="auto"/>
                                <w:right w:val="outset" w:sz="6" w:space="0" w:color="auto"/>
                              </w:tcBorders>
                              <w:noWrap/>
                              <w:hideMark/>
                            </w:tcPr>
                            <w:p w14:paraId="38416DC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380" w:type="dxa"/>
                              <w:tcBorders>
                                <w:top w:val="outset" w:sz="6" w:space="0" w:color="auto"/>
                                <w:left w:val="outset" w:sz="6" w:space="0" w:color="auto"/>
                                <w:bottom w:val="outset" w:sz="6" w:space="0" w:color="auto"/>
                                <w:right w:val="outset" w:sz="6" w:space="0" w:color="auto"/>
                              </w:tcBorders>
                              <w:noWrap/>
                              <w:hideMark/>
                            </w:tcPr>
                            <w:p w14:paraId="411E1CED"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c>
                            <w:tcPr>
                              <w:tcW w:w="1770" w:type="dxa"/>
                              <w:tcBorders>
                                <w:top w:val="outset" w:sz="6" w:space="0" w:color="auto"/>
                                <w:left w:val="outset" w:sz="6" w:space="0" w:color="auto"/>
                                <w:bottom w:val="outset" w:sz="6" w:space="0" w:color="auto"/>
                                <w:right w:val="outset" w:sz="6" w:space="0" w:color="auto"/>
                              </w:tcBorders>
                              <w:noWrap/>
                              <w:hideMark/>
                            </w:tcPr>
                            <w:p w14:paraId="3B488691"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27279F76" w14:textId="77777777">
                          <w:trPr>
                            <w:tblCellSpacing w:w="0" w:type="dxa"/>
                          </w:trPr>
                          <w:tc>
                            <w:tcPr>
                              <w:tcW w:w="1500" w:type="dxa"/>
                              <w:tcBorders>
                                <w:top w:val="outset" w:sz="6" w:space="0" w:color="auto"/>
                                <w:left w:val="outset" w:sz="6" w:space="0" w:color="auto"/>
                                <w:bottom w:val="outset" w:sz="6" w:space="0" w:color="auto"/>
                                <w:right w:val="outset" w:sz="6" w:space="0" w:color="auto"/>
                              </w:tcBorders>
                              <w:noWrap/>
                              <w:hideMark/>
                            </w:tcPr>
                            <w:p w14:paraId="274E6D3C"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Percentage</w:t>
                              </w:r>
                            </w:p>
                          </w:tc>
                          <w:tc>
                            <w:tcPr>
                              <w:tcW w:w="1035" w:type="dxa"/>
                              <w:tcBorders>
                                <w:top w:val="outset" w:sz="6" w:space="0" w:color="auto"/>
                                <w:left w:val="outset" w:sz="6" w:space="0" w:color="auto"/>
                                <w:bottom w:val="outset" w:sz="6" w:space="0" w:color="auto"/>
                                <w:right w:val="outset" w:sz="6" w:space="0" w:color="auto"/>
                              </w:tcBorders>
                              <w:noWrap/>
                              <w:hideMark/>
                            </w:tcPr>
                            <w:p w14:paraId="06C1542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2.4</w:t>
                              </w:r>
                            </w:p>
                          </w:tc>
                          <w:tc>
                            <w:tcPr>
                              <w:tcW w:w="1185" w:type="dxa"/>
                              <w:tcBorders>
                                <w:top w:val="outset" w:sz="6" w:space="0" w:color="auto"/>
                                <w:left w:val="outset" w:sz="6" w:space="0" w:color="auto"/>
                                <w:bottom w:val="outset" w:sz="6" w:space="0" w:color="auto"/>
                                <w:right w:val="outset" w:sz="6" w:space="0" w:color="auto"/>
                              </w:tcBorders>
                              <w:noWrap/>
                              <w:hideMark/>
                            </w:tcPr>
                            <w:p w14:paraId="41C6A008"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39.0</w:t>
                              </w:r>
                            </w:p>
                          </w:tc>
                          <w:tc>
                            <w:tcPr>
                              <w:tcW w:w="1230" w:type="dxa"/>
                              <w:tcBorders>
                                <w:top w:val="outset" w:sz="6" w:space="0" w:color="auto"/>
                                <w:left w:val="outset" w:sz="6" w:space="0" w:color="auto"/>
                                <w:bottom w:val="outset" w:sz="6" w:space="0" w:color="auto"/>
                                <w:right w:val="outset" w:sz="6" w:space="0" w:color="auto"/>
                              </w:tcBorders>
                              <w:noWrap/>
                              <w:hideMark/>
                            </w:tcPr>
                            <w:p w14:paraId="7BF6256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42.7</w:t>
                              </w:r>
                            </w:p>
                          </w:tc>
                          <w:tc>
                            <w:tcPr>
                              <w:tcW w:w="1380" w:type="dxa"/>
                              <w:tcBorders>
                                <w:top w:val="outset" w:sz="6" w:space="0" w:color="auto"/>
                                <w:left w:val="outset" w:sz="6" w:space="0" w:color="auto"/>
                                <w:bottom w:val="outset" w:sz="6" w:space="0" w:color="auto"/>
                                <w:right w:val="outset" w:sz="6" w:space="0" w:color="auto"/>
                              </w:tcBorders>
                              <w:noWrap/>
                              <w:hideMark/>
                            </w:tcPr>
                            <w:p w14:paraId="2D05B9BC"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9.8</w:t>
                              </w:r>
                            </w:p>
                          </w:tc>
                          <w:tc>
                            <w:tcPr>
                              <w:tcW w:w="1770" w:type="dxa"/>
                              <w:tcBorders>
                                <w:top w:val="outset" w:sz="6" w:space="0" w:color="auto"/>
                                <w:left w:val="outset" w:sz="6" w:space="0" w:color="auto"/>
                                <w:bottom w:val="outset" w:sz="6" w:space="0" w:color="auto"/>
                                <w:right w:val="outset" w:sz="6" w:space="0" w:color="auto"/>
                              </w:tcBorders>
                              <w:noWrap/>
                              <w:hideMark/>
                            </w:tcPr>
                            <w:p w14:paraId="4FB3288E"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6.1</w:t>
                              </w:r>
                            </w:p>
                          </w:tc>
                        </w:tr>
                        <w:tr w:rsidR="002045AF" w:rsidRPr="002045AF" w14:paraId="79D4DF92" w14:textId="77777777">
                          <w:trPr>
                            <w:tblCellSpacing w:w="0" w:type="dxa"/>
                          </w:trPr>
                          <w:tc>
                            <w:tcPr>
                              <w:tcW w:w="1500" w:type="dxa"/>
                              <w:tcBorders>
                                <w:top w:val="outset" w:sz="6" w:space="0" w:color="auto"/>
                                <w:left w:val="outset" w:sz="6" w:space="0" w:color="auto"/>
                                <w:bottom w:val="outset" w:sz="6" w:space="0" w:color="auto"/>
                                <w:right w:val="outset" w:sz="6" w:space="0" w:color="auto"/>
                              </w:tcBorders>
                              <w:noWrap/>
                              <w:hideMark/>
                            </w:tcPr>
                            <w:p w14:paraId="361D3D7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Cumulative %</w:t>
                              </w:r>
                            </w:p>
                          </w:tc>
                          <w:tc>
                            <w:tcPr>
                              <w:tcW w:w="1035" w:type="dxa"/>
                              <w:tcBorders>
                                <w:top w:val="outset" w:sz="6" w:space="0" w:color="auto"/>
                                <w:left w:val="outset" w:sz="6" w:space="0" w:color="auto"/>
                                <w:bottom w:val="outset" w:sz="6" w:space="0" w:color="auto"/>
                                <w:right w:val="outset" w:sz="6" w:space="0" w:color="auto"/>
                              </w:tcBorders>
                              <w:noWrap/>
                              <w:hideMark/>
                            </w:tcPr>
                            <w:p w14:paraId="1ACC0900"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2.4</w:t>
                              </w:r>
                            </w:p>
                          </w:tc>
                          <w:tc>
                            <w:tcPr>
                              <w:tcW w:w="1185" w:type="dxa"/>
                              <w:tcBorders>
                                <w:top w:val="outset" w:sz="6" w:space="0" w:color="auto"/>
                                <w:left w:val="outset" w:sz="6" w:space="0" w:color="auto"/>
                                <w:bottom w:val="outset" w:sz="6" w:space="0" w:color="auto"/>
                                <w:right w:val="outset" w:sz="6" w:space="0" w:color="auto"/>
                              </w:tcBorders>
                              <w:noWrap/>
                              <w:hideMark/>
                            </w:tcPr>
                            <w:p w14:paraId="208207C3"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41.4</w:t>
                              </w:r>
                            </w:p>
                          </w:tc>
                          <w:tc>
                            <w:tcPr>
                              <w:tcW w:w="1230" w:type="dxa"/>
                              <w:tcBorders>
                                <w:top w:val="outset" w:sz="6" w:space="0" w:color="auto"/>
                                <w:left w:val="outset" w:sz="6" w:space="0" w:color="auto"/>
                                <w:bottom w:val="outset" w:sz="6" w:space="0" w:color="auto"/>
                                <w:right w:val="outset" w:sz="6" w:space="0" w:color="auto"/>
                              </w:tcBorders>
                              <w:noWrap/>
                              <w:hideMark/>
                            </w:tcPr>
                            <w:p w14:paraId="3770979C"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84.1</w:t>
                              </w:r>
                            </w:p>
                          </w:tc>
                          <w:tc>
                            <w:tcPr>
                              <w:tcW w:w="1380" w:type="dxa"/>
                              <w:tcBorders>
                                <w:top w:val="outset" w:sz="6" w:space="0" w:color="auto"/>
                                <w:left w:val="outset" w:sz="6" w:space="0" w:color="auto"/>
                                <w:bottom w:val="outset" w:sz="6" w:space="0" w:color="auto"/>
                                <w:right w:val="outset" w:sz="6" w:space="0" w:color="auto"/>
                              </w:tcBorders>
                              <w:noWrap/>
                              <w:hideMark/>
                            </w:tcPr>
                            <w:p w14:paraId="7575185B"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93.9</w:t>
                              </w:r>
                            </w:p>
                          </w:tc>
                          <w:tc>
                            <w:tcPr>
                              <w:tcW w:w="1770" w:type="dxa"/>
                              <w:tcBorders>
                                <w:top w:val="outset" w:sz="6" w:space="0" w:color="auto"/>
                                <w:left w:val="outset" w:sz="6" w:space="0" w:color="auto"/>
                                <w:bottom w:val="outset" w:sz="6" w:space="0" w:color="auto"/>
                                <w:right w:val="outset" w:sz="6" w:space="0" w:color="auto"/>
                              </w:tcBorders>
                              <w:noWrap/>
                              <w:hideMark/>
                            </w:tcPr>
                            <w:p w14:paraId="28344F59"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100</w:t>
                              </w:r>
                            </w:p>
                          </w:tc>
                        </w:tr>
                      </w:tbl>
                      <w:p w14:paraId="7691E6DC"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w:t>
                        </w:r>
                      </w:p>
                    </w:tc>
                  </w:tr>
                  <w:tr w:rsidR="002045AF" w:rsidRPr="002045AF" w14:paraId="73E11386" w14:textId="77777777">
                    <w:trPr>
                      <w:tblCellSpacing w:w="15" w:type="dxa"/>
                    </w:trPr>
                    <w:tc>
                      <w:tcPr>
                        <w:tcW w:w="0" w:type="auto"/>
                        <w:hideMark/>
                      </w:tcPr>
                      <w:p w14:paraId="37CAC18B"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r w:rsidRPr="002045AF">
                          <w:rPr>
                            <w:rFonts w:ascii="Arial" w:eastAsia="Times New Roman" w:hAnsi="Arial" w:cs="Arial"/>
                            <w:b/>
                            <w:bCs/>
                            <w:color w:val="000000"/>
                            <w:sz w:val="21"/>
                            <w:szCs w:val="21"/>
                          </w:rPr>
                          <w:t>Use of Results</w:t>
                        </w:r>
                      </w:p>
                    </w:tc>
                    <w:tc>
                      <w:tcPr>
                        <w:tcW w:w="0" w:type="auto"/>
                        <w:hideMark/>
                      </w:tcPr>
                      <w:p w14:paraId="786FCB8F"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r w:rsidR="002045AF" w:rsidRPr="002045AF" w14:paraId="310134D6" w14:textId="77777777">
                    <w:trPr>
                      <w:tblCellSpacing w:w="15" w:type="dxa"/>
                    </w:trPr>
                    <w:tc>
                      <w:tcPr>
                        <w:tcW w:w="0" w:type="auto"/>
                        <w:gridSpan w:val="2"/>
                        <w:hideMark/>
                      </w:tcPr>
                      <w:p w14:paraId="1CB6EF26" w14:textId="77777777" w:rsidR="002045AF" w:rsidRPr="002045AF" w:rsidRDefault="002045AF" w:rsidP="002045AF">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2045AF">
                          <w:rPr>
                            <w:rFonts w:ascii="Arial" w:eastAsia="Times New Roman" w:hAnsi="Arial" w:cs="Arial"/>
                            <w:color w:val="000000"/>
                            <w:sz w:val="21"/>
                            <w:szCs w:val="21"/>
                          </w:rPr>
                          <w:t xml:space="preserve">Of the students in MSCI </w:t>
                        </w:r>
                        <w:proofErr w:type="gramStart"/>
                        <w:r w:rsidRPr="002045AF">
                          <w:rPr>
                            <w:rFonts w:ascii="Arial" w:eastAsia="Times New Roman" w:hAnsi="Arial" w:cs="Arial"/>
                            <w:color w:val="000000"/>
                            <w:sz w:val="21"/>
                            <w:szCs w:val="21"/>
                          </w:rPr>
                          <w:t>311,  93.9</w:t>
                        </w:r>
                        <w:proofErr w:type="gramEnd"/>
                        <w:r w:rsidRPr="002045AF">
                          <w:rPr>
                            <w:rFonts w:ascii="Arial" w:eastAsia="Times New Roman" w:hAnsi="Arial" w:cs="Arial"/>
                            <w:color w:val="000000"/>
                            <w:sz w:val="21"/>
                            <w:szCs w:val="21"/>
                          </w:rPr>
                          <w:t>% were assessed as Competent, and 84.1% were evaluated at the Proficiency level or above.    In as much as students in this course are usually sophomores or juniors, we are pleased with the writing ability demonstrated by the students in this class compared to prior assessment reports.  The Undergraduate Committee and program faculty will continue to evaluate our students and strive for continued higher percentages of our students at the proficiency or greater level of effective written communication.</w:t>
                        </w:r>
                      </w:p>
                    </w:tc>
                  </w:tr>
                </w:tbl>
                <w:p w14:paraId="1654B9C8" w14:textId="77777777" w:rsidR="002045AF" w:rsidRPr="002045AF" w:rsidRDefault="002045AF" w:rsidP="002045AF">
                  <w:pPr>
                    <w:framePr w:hSpace="45" w:wrap="around" w:vAnchor="text" w:hAnchor="text"/>
                    <w:spacing w:after="0" w:line="240" w:lineRule="auto"/>
                    <w:rPr>
                      <w:rFonts w:ascii="Arial" w:eastAsia="Times New Roman" w:hAnsi="Arial" w:cs="Arial"/>
                      <w:color w:val="000000"/>
                      <w:sz w:val="21"/>
                      <w:szCs w:val="21"/>
                    </w:rPr>
                  </w:pPr>
                </w:p>
              </w:tc>
            </w:tr>
          </w:tbl>
          <w:p w14:paraId="6ACD2BAD" w14:textId="77777777" w:rsidR="002045AF" w:rsidRPr="002045AF" w:rsidRDefault="002045AF" w:rsidP="002045AF">
            <w:pPr>
              <w:spacing w:after="0" w:line="240" w:lineRule="auto"/>
              <w:rPr>
                <w:rFonts w:ascii="Arial" w:eastAsia="Times New Roman" w:hAnsi="Arial" w:cs="Arial"/>
                <w:color w:val="000000"/>
                <w:sz w:val="21"/>
                <w:szCs w:val="21"/>
              </w:rPr>
            </w:pPr>
          </w:p>
        </w:tc>
      </w:tr>
    </w:tbl>
    <w:p w14:paraId="45B7B005" w14:textId="77777777" w:rsidR="0015788E" w:rsidRDefault="002045AF"/>
    <w:sectPr w:rsidR="00157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5AF"/>
    <w:rsid w:val="002045AF"/>
    <w:rsid w:val="00854D93"/>
    <w:rsid w:val="00D35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837C0"/>
  <w15:chartTrackingRefBased/>
  <w15:docId w15:val="{F2B00351-1BE8-45DF-AD7A-235D8FF75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7109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3359</Words>
  <Characters>19150</Characters>
  <Application>Microsoft Office Word</Application>
  <DocSecurity>0</DocSecurity>
  <Lines>159</Lines>
  <Paragraphs>44</Paragraphs>
  <ScaleCrop>false</ScaleCrop>
  <Company/>
  <LinksUpToDate>false</LinksUpToDate>
  <CharactersWithSpaces>22465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RATCLIFF-SMALL, LA TRICE</dc:creator>
  <cp:keywords/>
  <dc:description/>
  <cp:lastModifiedBy>RATCLIFF-SMALL, LA TRICE</cp:lastModifiedBy>
  <cp:revision>1</cp:revision>
  <cp:lastPrinted>2021-02-06T00:46:00Z</cp:lastPrinted>
  <dcterms:created xsi:type="dcterms:W3CDTF">2021-02-06T00:44:00Z</dcterms:created>
  <dcterms:modified xsi:type="dcterms:W3CDTF">2021-02-06T00:47:00Z</dcterms:modified>
</cp:coreProperties>
</file>