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pPr w:leftFromText="45" w:rightFromText="45" w:vertAnchor="text"/>
        <w:tblW w:w="5000" w:type="pct"/>
        <w:tblCellSpacing w:w="25" w:type="dxa"/>
        <w:tblCellMar>
          <w:top w:w="50" w:type="dxa"/>
          <w:left w:w="50" w:type="dxa"/>
          <w:bottom w:w="50" w:type="dxa"/>
          <w:right w:w="50" w:type="dxa"/>
        </w:tblCellMar>
        <w:tblLook w:val="04A0" w:firstRow="1" w:lastRow="0" w:firstColumn="1" w:lastColumn="0" w:noHBand="0" w:noVBand="1"/>
      </w:tblPr>
      <w:tblGrid>
        <w:gridCol w:w="6541"/>
        <w:gridCol w:w="2819"/>
      </w:tblGrid>
      <w:tr w:rsidR="007A30E9" w:rsidRPr="007A30E9" w14:paraId="5FFCF84D" w14:textId="77777777" w:rsidTr="007A30E9">
        <w:trPr>
          <w:tblCellSpacing w:w="25" w:type="dxa"/>
        </w:trPr>
        <w:tc>
          <w:tcPr>
            <w:tcW w:w="3500" w:type="pct"/>
            <w:vAlign w:val="center"/>
            <w:hideMark/>
          </w:tcPr>
          <w:p w14:paraId="30D0B104" w14:textId="77777777" w:rsidR="007A30E9" w:rsidRPr="007A30E9" w:rsidRDefault="007A30E9" w:rsidP="007A30E9">
            <w:pPr>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7"/>
                <w:szCs w:val="27"/>
              </w:rPr>
              <w:t>Public Relations - BAJMC</w:t>
            </w:r>
            <w:r w:rsidRPr="007A30E9">
              <w:rPr>
                <w:rFonts w:ascii="Arial" w:eastAsia="Times New Roman" w:hAnsi="Arial" w:cs="Arial"/>
                <w:b/>
                <w:bCs/>
                <w:color w:val="000000"/>
                <w:sz w:val="27"/>
                <w:szCs w:val="27"/>
              </w:rPr>
              <w:br/>
              <w:t>Group 1: Cycle 1 - Fall 2017 - Summer 2019</w:t>
            </w:r>
          </w:p>
        </w:tc>
        <w:tc>
          <w:tcPr>
            <w:tcW w:w="1500" w:type="pct"/>
            <w:hideMark/>
          </w:tcPr>
          <w:p w14:paraId="5123A850" w14:textId="77777777" w:rsidR="007A30E9" w:rsidRPr="007A30E9" w:rsidRDefault="007A30E9" w:rsidP="007A30E9">
            <w:pPr>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15"/>
                <w:szCs w:val="15"/>
              </w:rPr>
              <w:t>Currently status is: Report Accepted</w:t>
            </w:r>
            <w:r w:rsidRPr="007A30E9">
              <w:rPr>
                <w:rFonts w:ascii="Arial" w:eastAsia="Times New Roman" w:hAnsi="Arial" w:cs="Arial"/>
                <w:b/>
                <w:bCs/>
                <w:color w:val="000000"/>
                <w:sz w:val="21"/>
                <w:szCs w:val="21"/>
              </w:rPr>
              <w:br/>
            </w:r>
            <w:hyperlink r:id="rId5" w:history="1">
              <w:r w:rsidRPr="007A30E9">
                <w:rPr>
                  <w:rFonts w:ascii="Arial" w:eastAsia="Times New Roman" w:hAnsi="Arial" w:cs="Arial"/>
                  <w:b/>
                  <w:bCs/>
                  <w:color w:val="990000"/>
                  <w:sz w:val="21"/>
                  <w:szCs w:val="21"/>
                </w:rPr>
                <w:t>Change Plan Status</w:t>
              </w:r>
            </w:hyperlink>
          </w:p>
        </w:tc>
      </w:tr>
      <w:tr w:rsidR="007A30E9" w:rsidRPr="007A30E9" w14:paraId="35360E60" w14:textId="77777777" w:rsidTr="007A30E9">
        <w:trPr>
          <w:tblCellSpacing w:w="25" w:type="dxa"/>
        </w:trPr>
        <w:tc>
          <w:tcPr>
            <w:tcW w:w="0" w:type="auto"/>
            <w:gridSpan w:val="2"/>
            <w:vAlign w:val="center"/>
            <w:hideMark/>
          </w:tcPr>
          <w:tbl>
            <w:tblPr>
              <w:tblW w:w="5000" w:type="pct"/>
              <w:tblCellSpacing w:w="0" w:type="dxa"/>
              <w:tblCellMar>
                <w:top w:w="30" w:type="dxa"/>
                <w:left w:w="30" w:type="dxa"/>
                <w:bottom w:w="30" w:type="dxa"/>
                <w:right w:w="30" w:type="dxa"/>
              </w:tblCellMar>
              <w:tblLook w:val="04A0" w:firstRow="1" w:lastRow="0" w:firstColumn="1" w:lastColumn="0" w:noHBand="0" w:noVBand="1"/>
            </w:tblPr>
            <w:tblGrid>
              <w:gridCol w:w="100"/>
              <w:gridCol w:w="102"/>
              <w:gridCol w:w="5975"/>
              <w:gridCol w:w="2983"/>
            </w:tblGrid>
            <w:tr w:rsidR="007A30E9" w:rsidRPr="007A30E9" w14:paraId="75948E24" w14:textId="77777777">
              <w:trPr>
                <w:tblCellSpacing w:w="0" w:type="dxa"/>
              </w:trPr>
              <w:tc>
                <w:tcPr>
                  <w:tcW w:w="250" w:type="pct"/>
                  <w:hideMark/>
                </w:tcPr>
                <w:p w14:paraId="06CE89C1"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c>
                <w:tcPr>
                  <w:tcW w:w="250" w:type="pct"/>
                  <w:hideMark/>
                </w:tcPr>
                <w:p w14:paraId="3C87542E" w14:textId="77777777" w:rsidR="007A30E9" w:rsidRPr="007A30E9" w:rsidRDefault="007A30E9" w:rsidP="007A30E9">
                  <w:pPr>
                    <w:framePr w:hSpace="45" w:wrap="around" w:vAnchor="text" w:hAnchor="text"/>
                    <w:spacing w:after="0" w:line="240" w:lineRule="auto"/>
                    <w:rPr>
                      <w:rFonts w:ascii="Times New Roman" w:eastAsia="Times New Roman" w:hAnsi="Times New Roman" w:cs="Times New Roman"/>
                      <w:sz w:val="20"/>
                      <w:szCs w:val="20"/>
                    </w:rPr>
                  </w:pPr>
                </w:p>
              </w:tc>
              <w:tc>
                <w:tcPr>
                  <w:tcW w:w="3000" w:type="pct"/>
                  <w:hideMark/>
                </w:tcPr>
                <w:p w14:paraId="2EB542DA" w14:textId="77777777" w:rsidR="007A30E9" w:rsidRPr="007A30E9" w:rsidRDefault="007A30E9" w:rsidP="007A30E9">
                  <w:pPr>
                    <w:framePr w:hSpace="45" w:wrap="around" w:vAnchor="text" w:hAnchor="text"/>
                    <w:spacing w:after="0" w:line="240" w:lineRule="auto"/>
                    <w:rPr>
                      <w:rFonts w:ascii="Times New Roman" w:eastAsia="Times New Roman" w:hAnsi="Times New Roman" w:cs="Times New Roman"/>
                      <w:sz w:val="20"/>
                      <w:szCs w:val="20"/>
                    </w:rPr>
                  </w:pPr>
                </w:p>
              </w:tc>
              <w:tc>
                <w:tcPr>
                  <w:tcW w:w="1500" w:type="pct"/>
                  <w:hideMark/>
                </w:tcPr>
                <w:p w14:paraId="7AD26C60" w14:textId="77777777" w:rsidR="007A30E9" w:rsidRPr="007A30E9" w:rsidRDefault="007A30E9" w:rsidP="007A30E9">
                  <w:pPr>
                    <w:framePr w:hSpace="45" w:wrap="around" w:vAnchor="text" w:hAnchor="text"/>
                    <w:spacing w:after="0" w:line="240" w:lineRule="auto"/>
                    <w:rPr>
                      <w:rFonts w:ascii="Times New Roman" w:eastAsia="Times New Roman" w:hAnsi="Times New Roman" w:cs="Times New Roman"/>
                      <w:sz w:val="20"/>
                      <w:szCs w:val="20"/>
                    </w:rPr>
                  </w:pPr>
                </w:p>
              </w:tc>
            </w:tr>
            <w:tr w:rsidR="007A30E9" w:rsidRPr="007A30E9" w14:paraId="50C272ED" w14:textId="77777777">
              <w:trPr>
                <w:tblCellSpacing w:w="0" w:type="dxa"/>
              </w:trPr>
              <w:tc>
                <w:tcPr>
                  <w:tcW w:w="0" w:type="auto"/>
                  <w:hideMark/>
                </w:tcPr>
                <w:p w14:paraId="5F1DF13D" w14:textId="77777777" w:rsidR="007A30E9" w:rsidRPr="007A30E9" w:rsidRDefault="007A30E9" w:rsidP="007A30E9">
                  <w:pPr>
                    <w:framePr w:hSpace="45" w:wrap="around" w:vAnchor="text" w:hAnchor="text"/>
                    <w:spacing w:after="0" w:line="240" w:lineRule="auto"/>
                    <w:rPr>
                      <w:rFonts w:ascii="Times New Roman" w:eastAsia="Times New Roman" w:hAnsi="Times New Roman" w:cs="Times New Roman"/>
                      <w:sz w:val="20"/>
                      <w:szCs w:val="20"/>
                    </w:rPr>
                  </w:pPr>
                </w:p>
              </w:tc>
              <w:tc>
                <w:tcPr>
                  <w:tcW w:w="0" w:type="auto"/>
                  <w:gridSpan w:val="3"/>
                  <w:hideMark/>
                </w:tcPr>
                <w:p w14:paraId="1ABC9C3C"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ASSESSMENT REPORT FOR Group 1: Cycle 1 - Fall 2017 - Summer 2019</w:t>
                  </w:r>
                </w:p>
              </w:tc>
            </w:tr>
            <w:tr w:rsidR="007A30E9" w:rsidRPr="007A30E9" w14:paraId="19DCC07D" w14:textId="77777777">
              <w:trPr>
                <w:tblCellSpacing w:w="0" w:type="dxa"/>
              </w:trPr>
              <w:tc>
                <w:tcPr>
                  <w:tcW w:w="0" w:type="auto"/>
                  <w:hideMark/>
                </w:tcPr>
                <w:p w14:paraId="4EBFD2BA"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p w14:paraId="3004013D"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Mission Statement</w:t>
                  </w:r>
                </w:p>
              </w:tc>
              <w:tc>
                <w:tcPr>
                  <w:tcW w:w="0" w:type="auto"/>
                  <w:hideMark/>
                </w:tcPr>
                <w:p w14:paraId="24B04892"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2C021654" w14:textId="77777777">
              <w:trPr>
                <w:tblCellSpacing w:w="0" w:type="dxa"/>
              </w:trPr>
              <w:tc>
                <w:tcPr>
                  <w:tcW w:w="0" w:type="auto"/>
                  <w:hideMark/>
                </w:tcPr>
                <w:p w14:paraId="44D13EC5"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3"/>
                  <w:hideMark/>
                </w:tcPr>
                <w:p w14:paraId="2A61F0B9" w14:textId="77777777" w:rsidR="007A30E9" w:rsidRPr="007A30E9" w:rsidRDefault="007A30E9" w:rsidP="007A30E9">
                  <w:pPr>
                    <w:framePr w:hSpace="45" w:wrap="around" w:vAnchor="text" w:hAnchor="text"/>
                    <w:spacing w:before="100" w:beforeAutospacing="1" w:after="24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The mission of the School of Journalism and Mass Communications is to improve and strengthen the societal roles of the professions of journalism and mass communications by:</w:t>
                  </w:r>
                </w:p>
                <w:p w14:paraId="0A5CA4EE" w14:textId="77777777" w:rsidR="007A30E9" w:rsidRPr="007A30E9" w:rsidRDefault="007A30E9" w:rsidP="007A30E9">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providing an undergraduate instruction within a liberal arts context that leads to a bachelor's degree in journalism and mass communications and prepares students for an increasingly multinational, multicultural professional work environment.</w:t>
                  </w:r>
                </w:p>
                <w:p w14:paraId="1F2FE906" w14:textId="77777777" w:rsidR="007A30E9" w:rsidRPr="007A30E9" w:rsidRDefault="007A30E9" w:rsidP="007A30E9">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providing graduate instruction, leading to master's and Ph.D. degrees, that prepares students for leadership and management roles in the journalism and mass communications professions and in the professorate.</w:t>
                  </w:r>
                </w:p>
                <w:p w14:paraId="0C0B4541" w14:textId="77777777" w:rsidR="007A30E9" w:rsidRPr="007A30E9" w:rsidRDefault="007A30E9" w:rsidP="007A30E9">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educating students, both majors and those in disciplines outside the School, about roles in the journalism and mass communications professions and in the professorate.</w:t>
                  </w:r>
                </w:p>
                <w:p w14:paraId="276C7953" w14:textId="77777777" w:rsidR="007A30E9" w:rsidRPr="007A30E9" w:rsidRDefault="007A30E9" w:rsidP="007A30E9">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educating students, both majors and those in disciplines outside the School, about the roles and functions of the mass media and of mass communications industries so that they can be informed consumers of information.</w:t>
                  </w:r>
                </w:p>
                <w:p w14:paraId="07772D2A" w14:textId="77777777" w:rsidR="007A30E9" w:rsidRPr="007A30E9" w:rsidRDefault="007A30E9" w:rsidP="007A30E9">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adding to the body of knowledge for the professions and for the </w:t>
                  </w:r>
                  <w:proofErr w:type="gramStart"/>
                  <w:r w:rsidRPr="007A30E9">
                    <w:rPr>
                      <w:rFonts w:ascii="Arial" w:eastAsia="Times New Roman" w:hAnsi="Arial" w:cs="Arial"/>
                      <w:color w:val="000000"/>
                      <w:sz w:val="21"/>
                      <w:szCs w:val="21"/>
                    </w:rPr>
                    <w:t>general public</w:t>
                  </w:r>
                  <w:proofErr w:type="gramEnd"/>
                  <w:r w:rsidRPr="007A30E9">
                    <w:rPr>
                      <w:rFonts w:ascii="Arial" w:eastAsia="Times New Roman" w:hAnsi="Arial" w:cs="Arial"/>
                      <w:color w:val="000000"/>
                      <w:sz w:val="21"/>
                      <w:szCs w:val="21"/>
                    </w:rPr>
                    <w:t xml:space="preserve"> through research, scholarship and creative professional activity.</w:t>
                  </w:r>
                </w:p>
                <w:p w14:paraId="020C46BB" w14:textId="77777777" w:rsidR="007A30E9" w:rsidRPr="007A30E9" w:rsidRDefault="007A30E9" w:rsidP="007A30E9">
                  <w:pPr>
                    <w:framePr w:hSpace="45" w:wrap="around" w:vAnchor="text" w:hAnchor="text"/>
                    <w:numPr>
                      <w:ilvl w:val="0"/>
                      <w:numId w:val="1"/>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providing service to journalism instruction at the middle and high school levels in South Carolina and the Southeast, and to journalism and mass communications professions in South Carolina and at the regional, national, and international levels through such activities as continuing education programs, workshops and constructive commentary on current media, </w:t>
                  </w:r>
                  <w:proofErr w:type="gramStart"/>
                  <w:r w:rsidRPr="007A30E9">
                    <w:rPr>
                      <w:rFonts w:ascii="Arial" w:eastAsia="Times New Roman" w:hAnsi="Arial" w:cs="Arial"/>
                      <w:color w:val="000000"/>
                      <w:sz w:val="21"/>
                      <w:szCs w:val="21"/>
                    </w:rPr>
                    <w:t>advertising</w:t>
                  </w:r>
                  <w:proofErr w:type="gramEnd"/>
                  <w:r w:rsidRPr="007A30E9">
                    <w:rPr>
                      <w:rFonts w:ascii="Arial" w:eastAsia="Times New Roman" w:hAnsi="Arial" w:cs="Arial"/>
                      <w:color w:val="000000"/>
                      <w:sz w:val="21"/>
                      <w:szCs w:val="21"/>
                    </w:rPr>
                    <w:t xml:space="preserve"> and public relations practices.</w:t>
                  </w:r>
                </w:p>
              </w:tc>
            </w:tr>
            <w:tr w:rsidR="007A30E9" w:rsidRPr="007A30E9" w14:paraId="383ECB3F" w14:textId="77777777">
              <w:trPr>
                <w:tblCellSpacing w:w="0" w:type="dxa"/>
              </w:trPr>
              <w:tc>
                <w:tcPr>
                  <w:tcW w:w="0" w:type="auto"/>
                  <w:gridSpan w:val="4"/>
                  <w:vAlign w:val="center"/>
                  <w:hideMark/>
                </w:tcPr>
                <w:p w14:paraId="671F564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32025491" w14:textId="77777777">
              <w:trPr>
                <w:tblCellSpacing w:w="0" w:type="dxa"/>
              </w:trPr>
              <w:tc>
                <w:tcPr>
                  <w:tcW w:w="0" w:type="auto"/>
                  <w:hideMark/>
                </w:tcPr>
                <w:p w14:paraId="5C0812B7"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p w14:paraId="3CC2E6B9"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Goal 1.</w:t>
                  </w:r>
                </w:p>
              </w:tc>
              <w:tc>
                <w:tcPr>
                  <w:tcW w:w="0" w:type="auto"/>
                  <w:hideMark/>
                </w:tcPr>
                <w:p w14:paraId="1C1A24CC"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37F26E70" w14:textId="77777777">
              <w:trPr>
                <w:tblCellSpacing w:w="0" w:type="dxa"/>
              </w:trPr>
              <w:tc>
                <w:tcPr>
                  <w:tcW w:w="0" w:type="auto"/>
                  <w:hideMark/>
                </w:tcPr>
                <w:p w14:paraId="1E7309D5"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3"/>
                  <w:hideMark/>
                </w:tcPr>
                <w:p w14:paraId="3E4CEAF9"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Students should be prepared for an increasingly multinational and multicultural professional work environment in an evolving media landscape.</w:t>
                  </w:r>
                </w:p>
                <w:p w14:paraId="27DF2DF2"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hyperlink r:id="rId6" w:tgtFrame="_blank" w:history="1">
                    <w:r w:rsidRPr="007A30E9">
                      <w:rPr>
                        <w:rFonts w:ascii="Arial" w:eastAsia="Times New Roman" w:hAnsi="Arial" w:cs="Arial"/>
                        <w:color w:val="990000"/>
                        <w:sz w:val="21"/>
                        <w:szCs w:val="21"/>
                      </w:rPr>
                      <w:t>PR Curriculum Map</w:t>
                    </w:r>
                  </w:hyperlink>
                </w:p>
              </w:tc>
            </w:tr>
            <w:tr w:rsidR="007A30E9" w:rsidRPr="007A30E9" w14:paraId="4BF1874E" w14:textId="77777777">
              <w:trPr>
                <w:tblCellSpacing w:w="0" w:type="dxa"/>
              </w:trPr>
              <w:tc>
                <w:tcPr>
                  <w:tcW w:w="0" w:type="auto"/>
                  <w:hideMark/>
                </w:tcPr>
                <w:p w14:paraId="6A838A23"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p w14:paraId="53575D8B"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Curriculum</w:t>
                  </w:r>
                </w:p>
              </w:tc>
              <w:tc>
                <w:tcPr>
                  <w:tcW w:w="0" w:type="auto"/>
                  <w:hideMark/>
                </w:tcPr>
                <w:p w14:paraId="59AC8EDD"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012D7FC7" w14:textId="77777777">
              <w:trPr>
                <w:tblCellSpacing w:w="0" w:type="dxa"/>
              </w:trPr>
              <w:tc>
                <w:tcPr>
                  <w:tcW w:w="250" w:type="pct"/>
                  <w:hideMark/>
                </w:tcPr>
                <w:p w14:paraId="0BE09F12"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3"/>
                  <w:hideMark/>
                </w:tcPr>
                <w:p w14:paraId="43431FF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Courses in the curriculum are associated with specific learning </w:t>
                  </w:r>
                  <w:proofErr w:type="gramStart"/>
                  <w:r w:rsidRPr="007A30E9">
                    <w:rPr>
                      <w:rFonts w:ascii="Arial" w:eastAsia="Times New Roman" w:hAnsi="Arial" w:cs="Arial"/>
                      <w:color w:val="000000"/>
                      <w:sz w:val="21"/>
                      <w:szCs w:val="21"/>
                    </w:rPr>
                    <w:t>outcomes, and</w:t>
                  </w:r>
                  <w:proofErr w:type="gramEnd"/>
                  <w:r w:rsidRPr="007A30E9">
                    <w:rPr>
                      <w:rFonts w:ascii="Arial" w:eastAsia="Times New Roman" w:hAnsi="Arial" w:cs="Arial"/>
                      <w:color w:val="000000"/>
                      <w:sz w:val="21"/>
                      <w:szCs w:val="21"/>
                    </w:rPr>
                    <w:t xml:space="preserve"> cited throughout the report.  See also attached Curriculum Map for SJMC Public Relations majors.</w:t>
                  </w:r>
                </w:p>
              </w:tc>
            </w:tr>
            <w:tr w:rsidR="007A30E9" w:rsidRPr="007A30E9" w14:paraId="090FC05F" w14:textId="77777777">
              <w:trPr>
                <w:tblCellSpacing w:w="0" w:type="dxa"/>
              </w:trPr>
              <w:tc>
                <w:tcPr>
                  <w:tcW w:w="0" w:type="auto"/>
                  <w:hideMark/>
                </w:tcPr>
                <w:p w14:paraId="498BA83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0DC24026"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shd w:val="clear" w:color="auto" w:fill="CCCCCC"/>
                  <w:hideMark/>
                </w:tcPr>
                <w:p w14:paraId="7023A6C7"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Learning Outcome 1.</w:t>
                  </w:r>
                </w:p>
              </w:tc>
              <w:tc>
                <w:tcPr>
                  <w:tcW w:w="0" w:type="auto"/>
                  <w:shd w:val="clear" w:color="auto" w:fill="CCCCCC"/>
                  <w:hideMark/>
                </w:tcPr>
                <w:p w14:paraId="22C20A3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26E3FC97" w14:textId="77777777">
              <w:trPr>
                <w:tblCellSpacing w:w="0" w:type="dxa"/>
              </w:trPr>
              <w:tc>
                <w:tcPr>
                  <w:tcW w:w="0" w:type="auto"/>
                  <w:hideMark/>
                </w:tcPr>
                <w:p w14:paraId="3C53B9C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730BDDA3"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p w14:paraId="2942B332"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Demonstrate the ability to conduct research, gather information, write clearly and correctly and present relevant news or persuasive information at a professional level.</w:t>
                  </w:r>
                </w:p>
                <w:p w14:paraId="7EE15E1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CURRICULUM: JOUR 291, 303, 332, 439, 531, 533</w:t>
                  </w:r>
                </w:p>
              </w:tc>
            </w:tr>
            <w:tr w:rsidR="007A30E9" w:rsidRPr="007A30E9" w14:paraId="4EFB853E" w14:textId="77777777">
              <w:trPr>
                <w:tblCellSpacing w:w="0" w:type="dxa"/>
              </w:trPr>
              <w:tc>
                <w:tcPr>
                  <w:tcW w:w="0" w:type="auto"/>
                  <w:hideMark/>
                </w:tcPr>
                <w:p w14:paraId="135DEB2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1511DBE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330"/>
                    <w:gridCol w:w="3568"/>
                  </w:tblGrid>
                  <w:tr w:rsidR="007A30E9" w:rsidRPr="007A30E9" w14:paraId="1CD3CC3B" w14:textId="77777777">
                    <w:trPr>
                      <w:tblCellSpacing w:w="15" w:type="dxa"/>
                    </w:trPr>
                    <w:tc>
                      <w:tcPr>
                        <w:tcW w:w="3000" w:type="pct"/>
                        <w:hideMark/>
                      </w:tcPr>
                      <w:p w14:paraId="692F00D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Measures and Criteria</w:t>
                        </w:r>
                      </w:p>
                    </w:tc>
                    <w:tc>
                      <w:tcPr>
                        <w:tcW w:w="0" w:type="auto"/>
                        <w:hideMark/>
                      </w:tcPr>
                      <w:p w14:paraId="4B412275"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5C315AA3" w14:textId="77777777">
                    <w:trPr>
                      <w:tblCellSpacing w:w="15" w:type="dxa"/>
                    </w:trPr>
                    <w:tc>
                      <w:tcPr>
                        <w:tcW w:w="0" w:type="auto"/>
                        <w:gridSpan w:val="2"/>
                        <w:hideMark/>
                      </w:tcPr>
                      <w:p w14:paraId="044EB23A" w14:textId="77777777" w:rsidR="007A30E9" w:rsidRPr="007A30E9" w:rsidRDefault="007A30E9" w:rsidP="007A30E9">
                        <w:pPr>
                          <w:framePr w:hSpace="45" w:wrap="around" w:vAnchor="text" w:hAnchor="text"/>
                          <w:numPr>
                            <w:ilvl w:val="0"/>
                            <w:numId w:val="2"/>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Grammar Exam (direct measure): Students enrolled in JOUR 291, our introductory writing course that is required across majors, take a diagnostic grammar and writing exam twice during the course. The first administration of the exam takes place before concentrated teaching of grammar, spelling and style. The second administration of the exam takes place after this instruction and is a direct measure of accomplishment and learning.  The SJMC faculty has not identified a standard of performance for scores </w:t>
                        </w:r>
                        <w:r w:rsidRPr="007A30E9">
                          <w:rPr>
                            <w:rFonts w:ascii="Arial" w:eastAsia="Times New Roman" w:hAnsi="Arial" w:cs="Arial"/>
                            <w:color w:val="000000"/>
                            <w:sz w:val="21"/>
                            <w:szCs w:val="21"/>
                          </w:rPr>
                          <w:lastRenderedPageBreak/>
                          <w:t xml:space="preserve">from incoming students because this information is used primarily as a baseline measure of what incoming students </w:t>
                        </w:r>
                        <w:proofErr w:type="gramStart"/>
                        <w:r w:rsidRPr="007A30E9">
                          <w:rPr>
                            <w:rFonts w:ascii="Arial" w:eastAsia="Times New Roman" w:hAnsi="Arial" w:cs="Arial"/>
                            <w:color w:val="000000"/>
                            <w:sz w:val="21"/>
                            <w:szCs w:val="21"/>
                          </w:rPr>
                          <w:t>actually know</w:t>
                        </w:r>
                        <w:proofErr w:type="gramEnd"/>
                        <w:r w:rsidRPr="007A30E9">
                          <w:rPr>
                            <w:rFonts w:ascii="Arial" w:eastAsia="Times New Roman" w:hAnsi="Arial" w:cs="Arial"/>
                            <w:color w:val="000000"/>
                            <w:sz w:val="21"/>
                            <w:szCs w:val="21"/>
                          </w:rPr>
                          <w:t>.  It is our expectation that the mean score for all students on the </w:t>
                        </w:r>
                        <w:r w:rsidRPr="007A30E9">
                          <w:rPr>
                            <w:rFonts w:ascii="Arial" w:eastAsia="Times New Roman" w:hAnsi="Arial" w:cs="Arial"/>
                            <w:i/>
                            <w:iCs/>
                            <w:color w:val="000000"/>
                            <w:sz w:val="21"/>
                            <w:szCs w:val="21"/>
                          </w:rPr>
                          <w:t>post</w:t>
                        </w:r>
                        <w:r w:rsidRPr="007A30E9">
                          <w:rPr>
                            <w:rFonts w:ascii="Arial" w:eastAsia="Times New Roman" w:hAnsi="Arial" w:cs="Arial"/>
                            <w:color w:val="000000"/>
                            <w:sz w:val="21"/>
                            <w:szCs w:val="21"/>
                          </w:rPr>
                          <w:t>-test should be at least 70%.</w:t>
                        </w:r>
                      </w:p>
                      <w:p w14:paraId="5A1816C9" w14:textId="77777777" w:rsidR="007A30E9" w:rsidRPr="007A30E9" w:rsidRDefault="007A30E9" w:rsidP="007A30E9">
                        <w:pPr>
                          <w:framePr w:hSpace="45" w:wrap="around" w:vAnchor="text" w:hAnchor="text"/>
                          <w:numPr>
                            <w:ilvl w:val="0"/>
                            <w:numId w:val="2"/>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  It is the faculty’s expectation that the mean score for all students meets or exceeds 4.0 on a five-point scale.</w:t>
                        </w:r>
                      </w:p>
                      <w:p w14:paraId="692F144E" w14:textId="77777777" w:rsidR="007A30E9" w:rsidRPr="007A30E9" w:rsidRDefault="007A30E9" w:rsidP="007A30E9">
                        <w:pPr>
                          <w:framePr w:hSpace="45" w:wrap="around" w:vAnchor="text" w:hAnchor="text"/>
                          <w:numPr>
                            <w:ilvl w:val="0"/>
                            <w:numId w:val="2"/>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Capstone Project/Portfolio Evaluation (direct measure):  Using a shared rubric, industry professionals from advertising, public relations, multimedia journalism, broadcast journalism, visual communications and mass communications evaluate content generated in SJMC capstone courses, examining final projects and/or professional portfolios for professional standards in their respective fields.  LO1, LO2 and LO5 are measured in this way.  It is the faculty’s expectation that the mean score for all students meets or exceeds 4.0 on a five-point scale.</w:t>
                        </w:r>
                      </w:p>
                      <w:p w14:paraId="4E2AD4C5"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hyperlink r:id="rId7" w:tgtFrame="_blank" w:history="1">
                          <w:r w:rsidRPr="007A30E9">
                            <w:rPr>
                              <w:rFonts w:ascii="Arial" w:eastAsia="Times New Roman" w:hAnsi="Arial" w:cs="Arial"/>
                              <w:color w:val="990000"/>
                              <w:sz w:val="21"/>
                              <w:szCs w:val="21"/>
                            </w:rPr>
                            <w:t>Capstone Rubric LO1, LO2, LO5</w:t>
                          </w:r>
                        </w:hyperlink>
                      </w:p>
                    </w:tc>
                  </w:tr>
                  <w:tr w:rsidR="007A30E9" w:rsidRPr="007A30E9" w14:paraId="05A4C4E9" w14:textId="77777777">
                    <w:trPr>
                      <w:tblCellSpacing w:w="15" w:type="dxa"/>
                    </w:trPr>
                    <w:tc>
                      <w:tcPr>
                        <w:tcW w:w="0" w:type="auto"/>
                        <w:hideMark/>
                      </w:tcPr>
                      <w:p w14:paraId="6C6F0D95"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Methods</w:t>
                        </w:r>
                      </w:p>
                    </w:tc>
                    <w:tc>
                      <w:tcPr>
                        <w:tcW w:w="0" w:type="auto"/>
                        <w:hideMark/>
                      </w:tcPr>
                      <w:p w14:paraId="7B68FC52"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204DD9DB" w14:textId="77777777">
                    <w:trPr>
                      <w:tblCellSpacing w:w="15" w:type="dxa"/>
                    </w:trPr>
                    <w:tc>
                      <w:tcPr>
                        <w:tcW w:w="0" w:type="auto"/>
                        <w:gridSpan w:val="2"/>
                        <w:hideMark/>
                      </w:tcPr>
                      <w:p w14:paraId="1D22E082" w14:textId="77777777" w:rsidR="007A30E9" w:rsidRPr="007A30E9" w:rsidRDefault="007A30E9" w:rsidP="007A30E9">
                        <w:pPr>
                          <w:framePr w:hSpace="45" w:wrap="around" w:vAnchor="text" w:hAnchor="text"/>
                          <w:numPr>
                            <w:ilvl w:val="0"/>
                            <w:numId w:val="3"/>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Diagnostic Grammar Exams are given by every faculty member in every JOUR 291 course.  Pre/post data are submitted to the assessment team, </w:t>
                        </w:r>
                        <w:proofErr w:type="gramStart"/>
                        <w:r w:rsidRPr="007A30E9">
                          <w:rPr>
                            <w:rFonts w:ascii="Arial" w:eastAsia="Times New Roman" w:hAnsi="Arial" w:cs="Arial"/>
                            <w:color w:val="000000"/>
                            <w:sz w:val="21"/>
                            <w:szCs w:val="21"/>
                          </w:rPr>
                          <w:t>synthesized</w:t>
                        </w:r>
                        <w:proofErr w:type="gramEnd"/>
                        <w:r w:rsidRPr="007A30E9">
                          <w:rPr>
                            <w:rFonts w:ascii="Arial" w:eastAsia="Times New Roman" w:hAnsi="Arial" w:cs="Arial"/>
                            <w:color w:val="000000"/>
                            <w:sz w:val="21"/>
                            <w:szCs w:val="21"/>
                          </w:rPr>
                          <w:t xml:space="preserve"> and evaluated at the end of each academic year.</w:t>
                        </w:r>
                      </w:p>
                      <w:p w14:paraId="5E0BA81A" w14:textId="77777777" w:rsidR="007A30E9" w:rsidRPr="007A30E9" w:rsidRDefault="007A30E9" w:rsidP="007A30E9">
                        <w:pPr>
                          <w:framePr w:hSpace="45" w:wrap="around" w:vAnchor="text" w:hAnchor="text"/>
                          <w:numPr>
                            <w:ilvl w:val="0"/>
                            <w:numId w:val="3"/>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003CD53A" w14:textId="77777777" w:rsidR="007A30E9" w:rsidRPr="007A30E9" w:rsidRDefault="007A30E9" w:rsidP="007A30E9">
                        <w:pPr>
                          <w:framePr w:hSpace="45" w:wrap="around" w:vAnchor="text" w:hAnchor="text"/>
                          <w:numPr>
                            <w:ilvl w:val="0"/>
                            <w:numId w:val="3"/>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Capstone Project/Portfolio Evaluation:  Each Fall, SJMC sequence heads provide a sample of senior-level student work for evaluation. The work was produced during the Spring semester of the preceding academic year.  Industry practitioners on the SJMC Advisory Board evaluate that work to determine whether it meet industry standards in their respective fields.  Each project is evaluated by at least two members of the board.   Evaluators examine the work on eight standards that parallel LO1, LO2 and LO5.  Each variable is measured on a Likert scale: (1) Strongly Disagree, (2) Disagree, (3) Yes &amp; No, (4) Agree, and (5) Strongly Agree.  Once complete, responses are typed into an excel spreadsheet, then uploaded into Statistical Package for Social Sciences (SPSS) for analysis by the assessment team.</w:t>
                        </w:r>
                      </w:p>
                      <w:p w14:paraId="38CCB523" w14:textId="77777777" w:rsidR="007A30E9" w:rsidRPr="007A30E9" w:rsidRDefault="007A30E9" w:rsidP="007A30E9">
                        <w:pPr>
                          <w:framePr w:hSpace="45" w:wrap="around" w:vAnchor="text" w:hAnchor="text"/>
                          <w:numPr>
                            <w:ilvl w:val="0"/>
                            <w:numId w:val="3"/>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SJMC Assessment Committee is responsible for aggregating, analyzing, </w:t>
                        </w:r>
                        <w:proofErr w:type="gramStart"/>
                        <w:r w:rsidRPr="007A30E9">
                          <w:rPr>
                            <w:rFonts w:ascii="Arial" w:eastAsia="Times New Roman" w:hAnsi="Arial" w:cs="Arial"/>
                            <w:color w:val="000000"/>
                            <w:sz w:val="21"/>
                            <w:szCs w:val="21"/>
                          </w:rPr>
                          <w:t>storing</w:t>
                        </w:r>
                        <w:proofErr w:type="gramEnd"/>
                        <w:r w:rsidRPr="007A30E9">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r w:rsidR="007A30E9" w:rsidRPr="007A30E9" w14:paraId="03B41732" w14:textId="77777777">
                    <w:trPr>
                      <w:tblCellSpacing w:w="15" w:type="dxa"/>
                    </w:trPr>
                    <w:tc>
                      <w:tcPr>
                        <w:tcW w:w="0" w:type="auto"/>
                        <w:hideMark/>
                      </w:tcPr>
                      <w:p w14:paraId="65AB7C2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Results</w:t>
                        </w:r>
                      </w:p>
                    </w:tc>
                    <w:tc>
                      <w:tcPr>
                        <w:tcW w:w="0" w:type="auto"/>
                        <w:hideMark/>
                      </w:tcPr>
                      <w:p w14:paraId="7EC5C218"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48129123" w14:textId="77777777">
                    <w:trPr>
                      <w:tblCellSpacing w:w="15" w:type="dxa"/>
                    </w:trPr>
                    <w:tc>
                      <w:tcPr>
                        <w:tcW w:w="0" w:type="auto"/>
                        <w:gridSpan w:val="2"/>
                        <w:hideMark/>
                      </w:tcPr>
                      <w:p w14:paraId="2EEA9209"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The SJMC employs three direct measures to assess this learning outcome: A grammar assessment, a supervisor evaluation of student interns and an evaluation of senior capstone projects by industry professionals.</w:t>
                        </w:r>
                      </w:p>
                      <w:p w14:paraId="77F137E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Grammar Assessment</w:t>
                        </w:r>
                      </w:p>
                      <w:p w14:paraId="7BFBD5C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In the 2017/2018 academic year, more than 400 students took the SJMC’s grammar assessment, once at the start of their first required writing course (JOUR 291) and again towards the end. Nearly 600 took it during the following academic year. The SJMC faculty has not identified a standard of performance for scores from incoming students because this information is used primarily as a baseline measure of what incoming students </w:t>
                        </w:r>
                        <w:proofErr w:type="gramStart"/>
                        <w:r w:rsidRPr="007A30E9">
                          <w:rPr>
                            <w:rFonts w:ascii="Arial" w:eastAsia="Times New Roman" w:hAnsi="Arial" w:cs="Arial"/>
                            <w:color w:val="000000"/>
                            <w:sz w:val="21"/>
                            <w:szCs w:val="21"/>
                          </w:rPr>
                          <w:t>actually know</w:t>
                        </w:r>
                        <w:proofErr w:type="gramEnd"/>
                        <w:r w:rsidRPr="007A30E9">
                          <w:rPr>
                            <w:rFonts w:ascii="Arial" w:eastAsia="Times New Roman" w:hAnsi="Arial" w:cs="Arial"/>
                            <w:color w:val="000000"/>
                            <w:sz w:val="21"/>
                            <w:szCs w:val="21"/>
                          </w:rPr>
                          <w:t>. It is our expectation that the mean score of the </w:t>
                        </w:r>
                        <w:r w:rsidRPr="007A30E9">
                          <w:rPr>
                            <w:rFonts w:ascii="Arial" w:eastAsia="Times New Roman" w:hAnsi="Arial" w:cs="Arial"/>
                            <w:i/>
                            <w:iCs/>
                            <w:color w:val="000000"/>
                            <w:sz w:val="21"/>
                            <w:szCs w:val="21"/>
                          </w:rPr>
                          <w:t>post</w:t>
                        </w:r>
                        <w:r w:rsidRPr="007A30E9">
                          <w:rPr>
                            <w:rFonts w:ascii="Arial" w:eastAsia="Times New Roman" w:hAnsi="Arial" w:cs="Arial"/>
                            <w:color w:val="000000"/>
                            <w:sz w:val="21"/>
                            <w:szCs w:val="21"/>
                          </w:rPr>
                          <w:t>-test should be at least 70%. Although mean scores rose for all students nearly 10% in 2017/2018 and just under 9% this past academic year, student scores did not reach expectations.</w:t>
                        </w:r>
                      </w:p>
                      <w:p w14:paraId="0744A97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The mean score for public relations majors was approximately 69% in each of these two academic years, just slightly below our minimum desired score. On measure 1 (grammar assessment), the LO was not met.</w:t>
                        </w:r>
                      </w:p>
                      <w:tbl>
                        <w:tblPr>
                          <w:tblW w:w="9900" w:type="dxa"/>
                          <w:tblCellSpacing w:w="0" w:type="dxa"/>
                          <w:tblCellMar>
                            <w:left w:w="0" w:type="dxa"/>
                            <w:right w:w="0" w:type="dxa"/>
                          </w:tblCellMar>
                          <w:tblLook w:val="04A0" w:firstRow="1" w:lastRow="0" w:firstColumn="1" w:lastColumn="0" w:noHBand="0" w:noVBand="1"/>
                        </w:tblPr>
                        <w:tblGrid>
                          <w:gridCol w:w="3293"/>
                          <w:gridCol w:w="241"/>
                          <w:gridCol w:w="1286"/>
                          <w:gridCol w:w="1286"/>
                          <w:gridCol w:w="1446"/>
                          <w:gridCol w:w="1286"/>
                        </w:tblGrid>
                        <w:tr w:rsidR="007A30E9" w:rsidRPr="007A30E9" w14:paraId="484C1B9F" w14:textId="77777777">
                          <w:trPr>
                            <w:tblCellSpacing w:w="0" w:type="dxa"/>
                          </w:trPr>
                          <w:tc>
                            <w:tcPr>
                              <w:tcW w:w="3690" w:type="dxa"/>
                              <w:noWrap/>
                              <w:vAlign w:val="bottom"/>
                              <w:hideMark/>
                            </w:tcPr>
                            <w:p w14:paraId="70268F19"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LO1a:</w:t>
                              </w:r>
                            </w:p>
                          </w:tc>
                          <w:tc>
                            <w:tcPr>
                              <w:tcW w:w="270" w:type="dxa"/>
                              <w:noWrap/>
                              <w:vAlign w:val="bottom"/>
                              <w:hideMark/>
                            </w:tcPr>
                            <w:p w14:paraId="124CB3D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noWrap/>
                              <w:vAlign w:val="bottom"/>
                              <w:hideMark/>
                            </w:tcPr>
                            <w:p w14:paraId="239CC97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2015/2016</w:t>
                              </w:r>
                            </w:p>
                          </w:tc>
                          <w:tc>
                            <w:tcPr>
                              <w:tcW w:w="1440" w:type="dxa"/>
                              <w:noWrap/>
                              <w:vAlign w:val="bottom"/>
                              <w:hideMark/>
                            </w:tcPr>
                            <w:p w14:paraId="50EA1CE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620" w:type="dxa"/>
                              <w:noWrap/>
                              <w:vAlign w:val="bottom"/>
                              <w:hideMark/>
                            </w:tcPr>
                            <w:p w14:paraId="4063534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440" w:type="dxa"/>
                              <w:noWrap/>
                              <w:vAlign w:val="bottom"/>
                              <w:hideMark/>
                            </w:tcPr>
                            <w:p w14:paraId="3D7EE60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r>
                        <w:tr w:rsidR="007A30E9" w:rsidRPr="007A30E9" w14:paraId="2327A03F" w14:textId="77777777">
                          <w:trPr>
                            <w:tblCellSpacing w:w="0" w:type="dxa"/>
                          </w:trPr>
                          <w:tc>
                            <w:tcPr>
                              <w:tcW w:w="3690" w:type="dxa"/>
                              <w:noWrap/>
                              <w:vAlign w:val="bottom"/>
                              <w:hideMark/>
                            </w:tcPr>
                            <w:p w14:paraId="2ACC849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270" w:type="dxa"/>
                              <w:noWrap/>
                              <w:vAlign w:val="bottom"/>
                              <w:hideMark/>
                            </w:tcPr>
                            <w:p w14:paraId="030883C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noWrap/>
                              <w:vAlign w:val="bottom"/>
                              <w:hideMark/>
                            </w:tcPr>
                            <w:p w14:paraId="78B4561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(N)</w:t>
                              </w:r>
                            </w:p>
                          </w:tc>
                          <w:tc>
                            <w:tcPr>
                              <w:tcW w:w="1440" w:type="dxa"/>
                              <w:noWrap/>
                              <w:vAlign w:val="bottom"/>
                              <w:hideMark/>
                            </w:tcPr>
                            <w:p w14:paraId="3957804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(N)</w:t>
                              </w:r>
                            </w:p>
                          </w:tc>
                          <w:tc>
                            <w:tcPr>
                              <w:tcW w:w="1620" w:type="dxa"/>
                              <w:noWrap/>
                              <w:vAlign w:val="bottom"/>
                              <w:hideMark/>
                            </w:tcPr>
                            <w:p w14:paraId="6CE219E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(N)</w:t>
                              </w:r>
                            </w:p>
                          </w:tc>
                          <w:tc>
                            <w:tcPr>
                              <w:tcW w:w="1440" w:type="dxa"/>
                              <w:noWrap/>
                              <w:vAlign w:val="bottom"/>
                              <w:hideMark/>
                            </w:tcPr>
                            <w:p w14:paraId="3908D6D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(N)</w:t>
                              </w:r>
                            </w:p>
                          </w:tc>
                        </w:tr>
                        <w:tr w:rsidR="007A30E9" w:rsidRPr="007A30E9" w14:paraId="0F84C07D" w14:textId="77777777">
                          <w:trPr>
                            <w:tblCellSpacing w:w="0" w:type="dxa"/>
                          </w:trPr>
                          <w:tc>
                            <w:tcPr>
                              <w:tcW w:w="3690" w:type="dxa"/>
                              <w:noWrap/>
                              <w:vAlign w:val="bottom"/>
                              <w:hideMark/>
                            </w:tcPr>
                            <w:p w14:paraId="423B610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270" w:type="dxa"/>
                              <w:noWrap/>
                              <w:vAlign w:val="bottom"/>
                              <w:hideMark/>
                            </w:tcPr>
                            <w:p w14:paraId="7B0763E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65914F0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1291371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620" w:type="dxa"/>
                              <w:noWrap/>
                              <w:vAlign w:val="bottom"/>
                              <w:hideMark/>
                            </w:tcPr>
                            <w:p w14:paraId="67FABFF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19A2A44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753CCC36" w14:textId="77777777">
                          <w:trPr>
                            <w:tblCellSpacing w:w="0" w:type="dxa"/>
                          </w:trPr>
                          <w:tc>
                            <w:tcPr>
                              <w:tcW w:w="3690" w:type="dxa"/>
                              <w:noWrap/>
                              <w:vAlign w:val="bottom"/>
                              <w:hideMark/>
                            </w:tcPr>
                            <w:p w14:paraId="72D93195"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Grammar (Pre-test, all students)</w:t>
                              </w:r>
                            </w:p>
                          </w:tc>
                          <w:tc>
                            <w:tcPr>
                              <w:tcW w:w="270" w:type="dxa"/>
                              <w:noWrap/>
                              <w:vAlign w:val="bottom"/>
                              <w:hideMark/>
                            </w:tcPr>
                            <w:p w14:paraId="1150077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463BD85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66 (216)</w:t>
                              </w:r>
                            </w:p>
                          </w:tc>
                          <w:tc>
                            <w:tcPr>
                              <w:tcW w:w="1440" w:type="dxa"/>
                              <w:noWrap/>
                              <w:vAlign w:val="bottom"/>
                              <w:hideMark/>
                            </w:tcPr>
                            <w:p w14:paraId="00E6851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61 (214)</w:t>
                              </w:r>
                            </w:p>
                          </w:tc>
                          <w:tc>
                            <w:tcPr>
                              <w:tcW w:w="1620" w:type="dxa"/>
                              <w:noWrap/>
                              <w:vAlign w:val="bottom"/>
                              <w:hideMark/>
                            </w:tcPr>
                            <w:p w14:paraId="268C081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58.7 (423)</w:t>
                              </w:r>
                            </w:p>
                          </w:tc>
                          <w:tc>
                            <w:tcPr>
                              <w:tcW w:w="1440" w:type="dxa"/>
                              <w:noWrap/>
                              <w:vAlign w:val="bottom"/>
                              <w:hideMark/>
                            </w:tcPr>
                            <w:p w14:paraId="651F1A3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59.04 (575)</w:t>
                              </w:r>
                            </w:p>
                          </w:tc>
                        </w:tr>
                        <w:tr w:rsidR="007A30E9" w:rsidRPr="007A30E9" w14:paraId="1A216FDE" w14:textId="77777777">
                          <w:trPr>
                            <w:tblCellSpacing w:w="0" w:type="dxa"/>
                          </w:trPr>
                          <w:tc>
                            <w:tcPr>
                              <w:tcW w:w="3690" w:type="dxa"/>
                              <w:noWrap/>
                              <w:vAlign w:val="bottom"/>
                              <w:hideMark/>
                            </w:tcPr>
                            <w:p w14:paraId="38732642"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Grammar (Post-test, all students)</w:t>
                              </w:r>
                            </w:p>
                          </w:tc>
                          <w:tc>
                            <w:tcPr>
                              <w:tcW w:w="270" w:type="dxa"/>
                              <w:noWrap/>
                              <w:vAlign w:val="bottom"/>
                              <w:hideMark/>
                            </w:tcPr>
                            <w:p w14:paraId="348F8885"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0175284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74 (222)</w:t>
                              </w:r>
                            </w:p>
                          </w:tc>
                          <w:tc>
                            <w:tcPr>
                              <w:tcW w:w="1440" w:type="dxa"/>
                              <w:noWrap/>
                              <w:vAlign w:val="bottom"/>
                              <w:hideMark/>
                            </w:tcPr>
                            <w:p w14:paraId="06976DC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68 (207)</w:t>
                              </w:r>
                            </w:p>
                          </w:tc>
                          <w:tc>
                            <w:tcPr>
                              <w:tcW w:w="1620" w:type="dxa"/>
                              <w:noWrap/>
                              <w:vAlign w:val="bottom"/>
                              <w:hideMark/>
                            </w:tcPr>
                            <w:p w14:paraId="7A5B75C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68.38 (412)</w:t>
                              </w:r>
                            </w:p>
                          </w:tc>
                          <w:tc>
                            <w:tcPr>
                              <w:tcW w:w="1440" w:type="dxa"/>
                              <w:noWrap/>
                              <w:vAlign w:val="bottom"/>
                              <w:hideMark/>
                            </w:tcPr>
                            <w:p w14:paraId="21C1929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67.88 (556)</w:t>
                              </w:r>
                            </w:p>
                          </w:tc>
                        </w:tr>
                        <w:tr w:rsidR="007A30E9" w:rsidRPr="007A30E9" w14:paraId="2E9D3576" w14:textId="77777777">
                          <w:trPr>
                            <w:tblCellSpacing w:w="0" w:type="dxa"/>
                          </w:trPr>
                          <w:tc>
                            <w:tcPr>
                              <w:tcW w:w="3690" w:type="dxa"/>
                              <w:noWrap/>
                              <w:vAlign w:val="bottom"/>
                              <w:hideMark/>
                            </w:tcPr>
                            <w:p w14:paraId="0FCD564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(Percentage Change)</w:t>
                              </w:r>
                            </w:p>
                          </w:tc>
                          <w:tc>
                            <w:tcPr>
                              <w:tcW w:w="270" w:type="dxa"/>
                              <w:noWrap/>
                              <w:vAlign w:val="bottom"/>
                              <w:hideMark/>
                            </w:tcPr>
                            <w:p w14:paraId="5374290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noWrap/>
                              <w:vAlign w:val="bottom"/>
                              <w:hideMark/>
                            </w:tcPr>
                            <w:p w14:paraId="2A56CAB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8 %</w:t>
                              </w:r>
                            </w:p>
                          </w:tc>
                          <w:tc>
                            <w:tcPr>
                              <w:tcW w:w="1440" w:type="dxa"/>
                              <w:noWrap/>
                              <w:vAlign w:val="bottom"/>
                              <w:hideMark/>
                            </w:tcPr>
                            <w:p w14:paraId="5EAB617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7 %</w:t>
                              </w:r>
                            </w:p>
                          </w:tc>
                          <w:tc>
                            <w:tcPr>
                              <w:tcW w:w="1620" w:type="dxa"/>
                              <w:noWrap/>
                              <w:vAlign w:val="bottom"/>
                              <w:hideMark/>
                            </w:tcPr>
                            <w:p w14:paraId="6FC5DDC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9.68 %</w:t>
                              </w:r>
                            </w:p>
                          </w:tc>
                          <w:tc>
                            <w:tcPr>
                              <w:tcW w:w="1440" w:type="dxa"/>
                              <w:noWrap/>
                              <w:vAlign w:val="bottom"/>
                              <w:hideMark/>
                            </w:tcPr>
                            <w:p w14:paraId="14DAF2B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8.84 %</w:t>
                              </w:r>
                            </w:p>
                          </w:tc>
                        </w:tr>
                        <w:tr w:rsidR="007A30E9" w:rsidRPr="007A30E9" w14:paraId="1FD1EF96" w14:textId="77777777">
                          <w:trPr>
                            <w:tblCellSpacing w:w="0" w:type="dxa"/>
                          </w:trPr>
                          <w:tc>
                            <w:tcPr>
                              <w:tcW w:w="3690" w:type="dxa"/>
                              <w:noWrap/>
                              <w:vAlign w:val="bottom"/>
                              <w:hideMark/>
                            </w:tcPr>
                            <w:p w14:paraId="6018BC7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270" w:type="dxa"/>
                              <w:noWrap/>
                              <w:vAlign w:val="bottom"/>
                              <w:hideMark/>
                            </w:tcPr>
                            <w:p w14:paraId="30022D5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5E91565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72 (99)</w:t>
                              </w:r>
                            </w:p>
                          </w:tc>
                          <w:tc>
                            <w:tcPr>
                              <w:tcW w:w="1440" w:type="dxa"/>
                              <w:noWrap/>
                              <w:vAlign w:val="bottom"/>
                              <w:hideMark/>
                            </w:tcPr>
                            <w:p w14:paraId="08AA204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66 (71)</w:t>
                              </w:r>
                            </w:p>
                          </w:tc>
                          <w:tc>
                            <w:tcPr>
                              <w:tcW w:w="1620" w:type="dxa"/>
                              <w:noWrap/>
                              <w:vAlign w:val="bottom"/>
                              <w:hideMark/>
                            </w:tcPr>
                            <w:p w14:paraId="01A3E62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68.83 (139)</w:t>
                              </w:r>
                            </w:p>
                          </w:tc>
                          <w:tc>
                            <w:tcPr>
                              <w:tcW w:w="1440" w:type="dxa"/>
                              <w:noWrap/>
                              <w:vAlign w:val="bottom"/>
                              <w:hideMark/>
                            </w:tcPr>
                            <w:p w14:paraId="07C15B2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68.43 (158)</w:t>
                              </w:r>
                            </w:p>
                          </w:tc>
                        </w:tr>
                      </w:tbl>
                      <w:p w14:paraId="53E1105D"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Supervisor Evaluation (Internships)</w:t>
                        </w:r>
                      </w:p>
                      <w:p w14:paraId="7C3DB13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A second direct measure used to assess LO1 is the student internship evaluation. It is the faculty’s expectation that student scores meet or exceed 4.0 on a five-point scale. In the 2017/2018 academic year, 137 SJMC students completed internships for credit and were evaluated by their supervisors on this variable. Another 133 supervisors evaluated students in 2018/2019. The mean scores for all SJMC majors combined were well above minimum standards and there were no significant differences by major. PR majors scored 4.74 and 4.66, respectively. On measure 2 (internship evaluation), the LO was met.</w:t>
                        </w:r>
                      </w:p>
                      <w:tbl>
                        <w:tblPr>
                          <w:tblW w:w="9900" w:type="dxa"/>
                          <w:tblCellSpacing w:w="0" w:type="dxa"/>
                          <w:tblCellMar>
                            <w:left w:w="0" w:type="dxa"/>
                            <w:right w:w="0" w:type="dxa"/>
                          </w:tblCellMar>
                          <w:tblLook w:val="04A0" w:firstRow="1" w:lastRow="0" w:firstColumn="1" w:lastColumn="0" w:noHBand="0" w:noVBand="1"/>
                        </w:tblPr>
                        <w:tblGrid>
                          <w:gridCol w:w="3293"/>
                          <w:gridCol w:w="241"/>
                          <w:gridCol w:w="1286"/>
                          <w:gridCol w:w="1286"/>
                          <w:gridCol w:w="1446"/>
                          <w:gridCol w:w="1286"/>
                        </w:tblGrid>
                        <w:tr w:rsidR="007A30E9" w:rsidRPr="007A30E9" w14:paraId="476A3D95" w14:textId="77777777">
                          <w:trPr>
                            <w:tblCellSpacing w:w="0" w:type="dxa"/>
                          </w:trPr>
                          <w:tc>
                            <w:tcPr>
                              <w:tcW w:w="3690" w:type="dxa"/>
                              <w:noWrap/>
                              <w:vAlign w:val="bottom"/>
                              <w:hideMark/>
                            </w:tcPr>
                            <w:p w14:paraId="65C3681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LO1b:</w:t>
                              </w:r>
                            </w:p>
                          </w:tc>
                          <w:tc>
                            <w:tcPr>
                              <w:tcW w:w="270" w:type="dxa"/>
                              <w:noWrap/>
                              <w:vAlign w:val="bottom"/>
                              <w:hideMark/>
                            </w:tcPr>
                            <w:p w14:paraId="147CF25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noWrap/>
                              <w:vAlign w:val="bottom"/>
                              <w:hideMark/>
                            </w:tcPr>
                            <w:p w14:paraId="18694E4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2015/2016</w:t>
                              </w:r>
                            </w:p>
                          </w:tc>
                          <w:tc>
                            <w:tcPr>
                              <w:tcW w:w="1440" w:type="dxa"/>
                              <w:noWrap/>
                              <w:vAlign w:val="bottom"/>
                              <w:hideMark/>
                            </w:tcPr>
                            <w:p w14:paraId="1AED5B8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620" w:type="dxa"/>
                              <w:noWrap/>
                              <w:vAlign w:val="bottom"/>
                              <w:hideMark/>
                            </w:tcPr>
                            <w:p w14:paraId="1EDE14E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440" w:type="dxa"/>
                              <w:noWrap/>
                              <w:vAlign w:val="bottom"/>
                              <w:hideMark/>
                            </w:tcPr>
                            <w:p w14:paraId="48D5A6B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r>
                        <w:tr w:rsidR="007A30E9" w:rsidRPr="007A30E9" w14:paraId="70B18F6C" w14:textId="77777777">
                          <w:trPr>
                            <w:tblCellSpacing w:w="0" w:type="dxa"/>
                          </w:trPr>
                          <w:tc>
                            <w:tcPr>
                              <w:tcW w:w="3690" w:type="dxa"/>
                              <w:noWrap/>
                              <w:vAlign w:val="bottom"/>
                              <w:hideMark/>
                            </w:tcPr>
                            <w:p w14:paraId="51C95B5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270" w:type="dxa"/>
                              <w:noWrap/>
                              <w:vAlign w:val="bottom"/>
                              <w:hideMark/>
                            </w:tcPr>
                            <w:p w14:paraId="34C0F24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noWrap/>
                              <w:vAlign w:val="bottom"/>
                              <w:hideMark/>
                            </w:tcPr>
                            <w:p w14:paraId="691AEB4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440" w:type="dxa"/>
                              <w:noWrap/>
                              <w:vAlign w:val="bottom"/>
                              <w:hideMark/>
                            </w:tcPr>
                            <w:p w14:paraId="48BFDA3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620" w:type="dxa"/>
                              <w:noWrap/>
                              <w:vAlign w:val="bottom"/>
                              <w:hideMark/>
                            </w:tcPr>
                            <w:p w14:paraId="0322E29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440" w:type="dxa"/>
                              <w:noWrap/>
                              <w:vAlign w:val="bottom"/>
                              <w:hideMark/>
                            </w:tcPr>
                            <w:p w14:paraId="6C5AC12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r>
                        <w:tr w:rsidR="007A30E9" w:rsidRPr="007A30E9" w14:paraId="52DA1B80" w14:textId="77777777">
                          <w:trPr>
                            <w:tblCellSpacing w:w="0" w:type="dxa"/>
                          </w:trPr>
                          <w:tc>
                            <w:tcPr>
                              <w:tcW w:w="3690" w:type="dxa"/>
                              <w:noWrap/>
                              <w:vAlign w:val="bottom"/>
                              <w:hideMark/>
                            </w:tcPr>
                            <w:p w14:paraId="66D81C4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270" w:type="dxa"/>
                              <w:noWrap/>
                              <w:vAlign w:val="bottom"/>
                              <w:hideMark/>
                            </w:tcPr>
                            <w:p w14:paraId="0BC23F0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35F93BA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3572210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620" w:type="dxa"/>
                              <w:noWrap/>
                              <w:vAlign w:val="bottom"/>
                              <w:hideMark/>
                            </w:tcPr>
                            <w:p w14:paraId="766AD01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7ABD7FB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46437AA1" w14:textId="77777777">
                          <w:trPr>
                            <w:tblCellSpacing w:w="0" w:type="dxa"/>
                          </w:trPr>
                          <w:tc>
                            <w:tcPr>
                              <w:tcW w:w="3690" w:type="dxa"/>
                              <w:vAlign w:val="bottom"/>
                              <w:hideMark/>
                            </w:tcPr>
                            <w:p w14:paraId="145DCD0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Evaluations – All</w:t>
                              </w:r>
                            </w:p>
                          </w:tc>
                          <w:tc>
                            <w:tcPr>
                              <w:tcW w:w="270" w:type="dxa"/>
                              <w:noWrap/>
                              <w:vAlign w:val="center"/>
                              <w:hideMark/>
                            </w:tcPr>
                            <w:p w14:paraId="6D8E481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center"/>
                              <w:hideMark/>
                            </w:tcPr>
                            <w:p w14:paraId="0671C64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4.50 (133)</w:t>
                              </w:r>
                            </w:p>
                          </w:tc>
                          <w:tc>
                            <w:tcPr>
                              <w:tcW w:w="1440" w:type="dxa"/>
                              <w:noWrap/>
                              <w:vAlign w:val="bottom"/>
                              <w:hideMark/>
                            </w:tcPr>
                            <w:p w14:paraId="55D02C6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4.73 (89)</w:t>
                              </w:r>
                            </w:p>
                          </w:tc>
                          <w:tc>
                            <w:tcPr>
                              <w:tcW w:w="1620" w:type="dxa"/>
                              <w:noWrap/>
                              <w:vAlign w:val="bottom"/>
                              <w:hideMark/>
                            </w:tcPr>
                            <w:p w14:paraId="2E43E4A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4.72 (137)</w:t>
                              </w:r>
                            </w:p>
                          </w:tc>
                          <w:tc>
                            <w:tcPr>
                              <w:tcW w:w="1440" w:type="dxa"/>
                              <w:noWrap/>
                              <w:vAlign w:val="bottom"/>
                              <w:hideMark/>
                            </w:tcPr>
                            <w:p w14:paraId="7DA88D5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4.68 (133)</w:t>
                              </w:r>
                            </w:p>
                          </w:tc>
                        </w:tr>
                        <w:tr w:rsidR="007A30E9" w:rsidRPr="007A30E9" w14:paraId="617D20EA" w14:textId="77777777">
                          <w:trPr>
                            <w:tblCellSpacing w:w="0" w:type="dxa"/>
                          </w:trPr>
                          <w:tc>
                            <w:tcPr>
                              <w:tcW w:w="3690" w:type="dxa"/>
                              <w:noWrap/>
                              <w:vAlign w:val="bottom"/>
                              <w:hideMark/>
                            </w:tcPr>
                            <w:p w14:paraId="25C4508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270" w:type="dxa"/>
                              <w:noWrap/>
                              <w:vAlign w:val="center"/>
                              <w:hideMark/>
                            </w:tcPr>
                            <w:p w14:paraId="7751FCF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center"/>
                              <w:hideMark/>
                            </w:tcPr>
                            <w:p w14:paraId="1F61A8B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4.61 (61)</w:t>
                              </w:r>
                            </w:p>
                          </w:tc>
                          <w:tc>
                            <w:tcPr>
                              <w:tcW w:w="1440" w:type="dxa"/>
                              <w:noWrap/>
                              <w:vAlign w:val="bottom"/>
                              <w:hideMark/>
                            </w:tcPr>
                            <w:p w14:paraId="0091E4A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4.75 (52)</w:t>
                              </w:r>
                            </w:p>
                          </w:tc>
                          <w:tc>
                            <w:tcPr>
                              <w:tcW w:w="1620" w:type="dxa"/>
                              <w:noWrap/>
                              <w:vAlign w:val="bottom"/>
                              <w:hideMark/>
                            </w:tcPr>
                            <w:p w14:paraId="77FE67C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4.74 (85)</w:t>
                              </w:r>
                            </w:p>
                          </w:tc>
                          <w:tc>
                            <w:tcPr>
                              <w:tcW w:w="1440" w:type="dxa"/>
                              <w:noWrap/>
                              <w:vAlign w:val="bottom"/>
                              <w:hideMark/>
                            </w:tcPr>
                            <w:p w14:paraId="75E15B6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4.66 (67)</w:t>
                              </w:r>
                            </w:p>
                          </w:tc>
                        </w:tr>
                      </w:tbl>
                      <w:p w14:paraId="1864936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Senior Capstone Projects</w:t>
                        </w:r>
                      </w:p>
                      <w:p w14:paraId="657729C2"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For the SJMC’s third direct measure, industry professionals evaluate content generated by students in SJMC capstone courses. Using a shared rubric (see attached), practitioners examine final projects and/or professional portfolios to determine whether the work meets </w:t>
                        </w:r>
                        <w:r w:rsidRPr="007A30E9">
                          <w:rPr>
                            <w:rFonts w:ascii="Arial" w:eastAsia="Times New Roman" w:hAnsi="Arial" w:cs="Arial"/>
                            <w:color w:val="000000"/>
                            <w:sz w:val="21"/>
                            <w:szCs w:val="21"/>
                          </w:rPr>
                          <w:lastRenderedPageBreak/>
                          <w:t>professional standards in their respective fields. It is the faculty’s expectation that student scores meet or exceed 4.0 on a five-point scale.</w:t>
                        </w:r>
                      </w:p>
                      <w:p w14:paraId="2789EDC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Each semester, ten projects are randomly selected from each of our six majors for inclusion in the analysis. On occasion, when group projects are involved, that number is lower. Each project is evaluated holistically by at least two separate professionals, leading to 75 separate project evaluations in 2017/2018 and 107 in 2018/2019.</w:t>
                        </w:r>
                      </w:p>
                      <w:p w14:paraId="717430F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 2018, PR majors met expectations, achieving a mean score of 4.16 on this measure.  Number fell below expectations in 2018, however.  While students demonstrated an ability to gather information/conduct research, they fell short when it came “writes clearly” and “presents relevant information at a professional level.”  As Table LO1c reflects, the mean score for these variables, when combined into an aggregate score, was 3.82, below expectations (X=4.17 and X=4.11 respectively). Therefore, on measure LO1c (capstone projects), the LO was met in the first year but not met in the most recent year evaluated.</w:t>
                        </w:r>
                      </w:p>
                      <w:tbl>
                        <w:tblPr>
                          <w:tblW w:w="12885" w:type="dxa"/>
                          <w:tblCellSpacing w:w="0" w:type="dxa"/>
                          <w:tblCellMar>
                            <w:left w:w="0" w:type="dxa"/>
                            <w:right w:w="0" w:type="dxa"/>
                          </w:tblCellMar>
                          <w:tblLook w:val="04A0" w:firstRow="1" w:lastRow="0" w:firstColumn="1" w:lastColumn="0" w:noHBand="0" w:noVBand="1"/>
                        </w:tblPr>
                        <w:tblGrid>
                          <w:gridCol w:w="1913"/>
                          <w:gridCol w:w="184"/>
                          <w:gridCol w:w="1235"/>
                          <w:gridCol w:w="1235"/>
                          <w:gridCol w:w="1173"/>
                          <w:gridCol w:w="237"/>
                          <w:gridCol w:w="967"/>
                          <w:gridCol w:w="947"/>
                          <w:gridCol w:w="947"/>
                        </w:tblGrid>
                        <w:tr w:rsidR="007A30E9" w:rsidRPr="007A30E9" w14:paraId="156CA16C" w14:textId="77777777">
                          <w:trPr>
                            <w:tblCellSpacing w:w="0" w:type="dxa"/>
                          </w:trPr>
                          <w:tc>
                            <w:tcPr>
                              <w:tcW w:w="2790" w:type="dxa"/>
                              <w:noWrap/>
                              <w:vAlign w:val="bottom"/>
                              <w:hideMark/>
                            </w:tcPr>
                            <w:p w14:paraId="1186E0ED"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LO1c:</w:t>
                              </w:r>
                            </w:p>
                          </w:tc>
                          <w:tc>
                            <w:tcPr>
                              <w:tcW w:w="270" w:type="dxa"/>
                              <w:noWrap/>
                              <w:vAlign w:val="bottom"/>
                              <w:hideMark/>
                            </w:tcPr>
                            <w:p w14:paraId="7E6FA74E"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800" w:type="dxa"/>
                              <w:noWrap/>
                              <w:vAlign w:val="bottom"/>
                              <w:hideMark/>
                            </w:tcPr>
                            <w:p w14:paraId="1C7258E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800" w:type="dxa"/>
                              <w:noWrap/>
                              <w:vAlign w:val="bottom"/>
                              <w:hideMark/>
                            </w:tcPr>
                            <w:p w14:paraId="69C9F35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710" w:type="dxa"/>
                              <w:noWrap/>
                              <w:vAlign w:val="bottom"/>
                              <w:hideMark/>
                            </w:tcPr>
                            <w:p w14:paraId="0388D40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c>
                            <w:tcPr>
                              <w:tcW w:w="345" w:type="dxa"/>
                              <w:noWrap/>
                              <w:vAlign w:val="bottom"/>
                              <w:hideMark/>
                            </w:tcPr>
                            <w:p w14:paraId="333BDE3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10" w:type="dxa"/>
                              <w:noWrap/>
                              <w:vAlign w:val="bottom"/>
                              <w:hideMark/>
                            </w:tcPr>
                            <w:p w14:paraId="1AC81E7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80" w:type="dxa"/>
                              <w:noWrap/>
                              <w:vAlign w:val="bottom"/>
                              <w:hideMark/>
                            </w:tcPr>
                            <w:p w14:paraId="0A44E60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80" w:type="dxa"/>
                              <w:noWrap/>
                              <w:vAlign w:val="bottom"/>
                              <w:hideMark/>
                            </w:tcPr>
                            <w:p w14:paraId="1039D352"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18E0007F" w14:textId="77777777">
                          <w:trPr>
                            <w:tblCellSpacing w:w="0" w:type="dxa"/>
                          </w:trPr>
                          <w:tc>
                            <w:tcPr>
                              <w:tcW w:w="2790" w:type="dxa"/>
                              <w:noWrap/>
                              <w:vAlign w:val="bottom"/>
                              <w:hideMark/>
                            </w:tcPr>
                            <w:p w14:paraId="03795B4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270" w:type="dxa"/>
                              <w:noWrap/>
                              <w:vAlign w:val="bottom"/>
                              <w:hideMark/>
                            </w:tcPr>
                            <w:p w14:paraId="61B0026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800" w:type="dxa"/>
                              <w:noWrap/>
                              <w:vAlign w:val="bottom"/>
                              <w:hideMark/>
                            </w:tcPr>
                            <w:p w14:paraId="3859A93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800" w:type="dxa"/>
                              <w:noWrap/>
                              <w:vAlign w:val="bottom"/>
                              <w:hideMark/>
                            </w:tcPr>
                            <w:p w14:paraId="62BDCE3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710" w:type="dxa"/>
                              <w:noWrap/>
                              <w:vAlign w:val="bottom"/>
                              <w:hideMark/>
                            </w:tcPr>
                            <w:p w14:paraId="269C098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 (N)</w:t>
                              </w:r>
                            </w:p>
                          </w:tc>
                          <w:tc>
                            <w:tcPr>
                              <w:tcW w:w="345" w:type="dxa"/>
                              <w:noWrap/>
                              <w:vAlign w:val="bottom"/>
                              <w:hideMark/>
                            </w:tcPr>
                            <w:p w14:paraId="4B25CD0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10" w:type="dxa"/>
                              <w:noWrap/>
                              <w:vAlign w:val="bottom"/>
                              <w:hideMark/>
                            </w:tcPr>
                            <w:p w14:paraId="0436F7E9"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80" w:type="dxa"/>
                              <w:noWrap/>
                              <w:vAlign w:val="bottom"/>
                              <w:hideMark/>
                            </w:tcPr>
                            <w:p w14:paraId="4BD156D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80" w:type="dxa"/>
                              <w:noWrap/>
                              <w:vAlign w:val="bottom"/>
                              <w:hideMark/>
                            </w:tcPr>
                            <w:p w14:paraId="38FE8FD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511B7EBF" w14:textId="77777777">
                          <w:trPr>
                            <w:tblCellSpacing w:w="0" w:type="dxa"/>
                          </w:trPr>
                          <w:tc>
                            <w:tcPr>
                              <w:tcW w:w="2790" w:type="dxa"/>
                              <w:noWrap/>
                              <w:vAlign w:val="bottom"/>
                              <w:hideMark/>
                            </w:tcPr>
                            <w:p w14:paraId="647FCB1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270" w:type="dxa"/>
                              <w:noWrap/>
                              <w:vAlign w:val="bottom"/>
                              <w:hideMark/>
                            </w:tcPr>
                            <w:p w14:paraId="15A04CF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800" w:type="dxa"/>
                              <w:noWrap/>
                              <w:vAlign w:val="bottom"/>
                              <w:hideMark/>
                            </w:tcPr>
                            <w:p w14:paraId="41B4638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800" w:type="dxa"/>
                              <w:noWrap/>
                              <w:vAlign w:val="bottom"/>
                              <w:hideMark/>
                            </w:tcPr>
                            <w:p w14:paraId="405A67A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710" w:type="dxa"/>
                              <w:noWrap/>
                              <w:vAlign w:val="bottom"/>
                              <w:hideMark/>
                            </w:tcPr>
                            <w:p w14:paraId="6746CA4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345" w:type="dxa"/>
                              <w:noWrap/>
                              <w:vAlign w:val="bottom"/>
                              <w:hideMark/>
                            </w:tcPr>
                            <w:p w14:paraId="21CA0AFD"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10" w:type="dxa"/>
                              <w:noWrap/>
                              <w:vAlign w:val="bottom"/>
                              <w:hideMark/>
                            </w:tcPr>
                            <w:p w14:paraId="5F144A8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80" w:type="dxa"/>
                              <w:noWrap/>
                              <w:vAlign w:val="bottom"/>
                              <w:hideMark/>
                            </w:tcPr>
                            <w:p w14:paraId="287CD75E"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80" w:type="dxa"/>
                              <w:noWrap/>
                              <w:vAlign w:val="bottom"/>
                              <w:hideMark/>
                            </w:tcPr>
                            <w:p w14:paraId="585F0A5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10784511" w14:textId="77777777">
                          <w:trPr>
                            <w:tblCellSpacing w:w="0" w:type="dxa"/>
                          </w:trPr>
                          <w:tc>
                            <w:tcPr>
                              <w:tcW w:w="2790" w:type="dxa"/>
                              <w:vAlign w:val="center"/>
                              <w:hideMark/>
                            </w:tcPr>
                            <w:p w14:paraId="26DA3D8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Senior Capstone Projects</w:t>
                              </w:r>
                            </w:p>
                          </w:tc>
                          <w:tc>
                            <w:tcPr>
                              <w:tcW w:w="270" w:type="dxa"/>
                              <w:vAlign w:val="bottom"/>
                              <w:hideMark/>
                            </w:tcPr>
                            <w:p w14:paraId="1D7648B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800" w:type="dxa"/>
                              <w:vAlign w:val="center"/>
                              <w:hideMark/>
                            </w:tcPr>
                            <w:p w14:paraId="5DD07FE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LO1 - Combined</w:t>
                              </w:r>
                            </w:p>
                          </w:tc>
                          <w:tc>
                            <w:tcPr>
                              <w:tcW w:w="1800" w:type="dxa"/>
                              <w:vAlign w:val="center"/>
                              <w:hideMark/>
                            </w:tcPr>
                            <w:p w14:paraId="22C8931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LO1 - Combined</w:t>
                              </w:r>
                            </w:p>
                          </w:tc>
                          <w:tc>
                            <w:tcPr>
                              <w:tcW w:w="1710" w:type="dxa"/>
                              <w:vAlign w:val="center"/>
                              <w:hideMark/>
                            </w:tcPr>
                            <w:p w14:paraId="03BEE99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LO1 - Combined</w:t>
                              </w:r>
                            </w:p>
                          </w:tc>
                          <w:tc>
                            <w:tcPr>
                              <w:tcW w:w="345" w:type="dxa"/>
                              <w:vAlign w:val="center"/>
                              <w:hideMark/>
                            </w:tcPr>
                            <w:p w14:paraId="4E1312D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10" w:type="dxa"/>
                              <w:vAlign w:val="center"/>
                              <w:hideMark/>
                            </w:tcPr>
                            <w:p w14:paraId="4CC7115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Gathers Info/Research</w:t>
                              </w:r>
                            </w:p>
                          </w:tc>
                          <w:tc>
                            <w:tcPr>
                              <w:tcW w:w="1380" w:type="dxa"/>
                              <w:vAlign w:val="center"/>
                              <w:hideMark/>
                            </w:tcPr>
                            <w:p w14:paraId="0BF1B9F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Writes clearly</w:t>
                              </w:r>
                            </w:p>
                          </w:tc>
                          <w:tc>
                            <w:tcPr>
                              <w:tcW w:w="1380" w:type="dxa"/>
                              <w:vAlign w:val="center"/>
                              <w:hideMark/>
                            </w:tcPr>
                            <w:p w14:paraId="5376D28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Presents Info at prof. level</w:t>
                              </w:r>
                            </w:p>
                          </w:tc>
                        </w:tr>
                        <w:tr w:rsidR="007A30E9" w:rsidRPr="007A30E9" w14:paraId="04157B67" w14:textId="77777777">
                          <w:trPr>
                            <w:tblCellSpacing w:w="0" w:type="dxa"/>
                          </w:trPr>
                          <w:tc>
                            <w:tcPr>
                              <w:tcW w:w="2790" w:type="dxa"/>
                              <w:noWrap/>
                              <w:vAlign w:val="bottom"/>
                              <w:hideMark/>
                            </w:tcPr>
                            <w:p w14:paraId="70FE487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Average - All Students</w:t>
                              </w:r>
                            </w:p>
                          </w:tc>
                          <w:tc>
                            <w:tcPr>
                              <w:tcW w:w="270" w:type="dxa"/>
                              <w:noWrap/>
                              <w:vAlign w:val="bottom"/>
                              <w:hideMark/>
                            </w:tcPr>
                            <w:p w14:paraId="662F966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800" w:type="dxa"/>
                              <w:noWrap/>
                              <w:vAlign w:val="bottom"/>
                              <w:hideMark/>
                            </w:tcPr>
                            <w:p w14:paraId="4AAB14F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4.03 (61)</w:t>
                              </w:r>
                            </w:p>
                          </w:tc>
                          <w:tc>
                            <w:tcPr>
                              <w:tcW w:w="1800" w:type="dxa"/>
                              <w:noWrap/>
                              <w:vAlign w:val="bottom"/>
                              <w:hideMark/>
                            </w:tcPr>
                            <w:p w14:paraId="205100A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3.8 (75)</w:t>
                              </w:r>
                            </w:p>
                          </w:tc>
                          <w:tc>
                            <w:tcPr>
                              <w:tcW w:w="1710" w:type="dxa"/>
                              <w:noWrap/>
                              <w:vAlign w:val="bottom"/>
                              <w:hideMark/>
                            </w:tcPr>
                            <w:p w14:paraId="5E920EB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3.94 (107)</w:t>
                              </w:r>
                            </w:p>
                          </w:tc>
                          <w:tc>
                            <w:tcPr>
                              <w:tcW w:w="345" w:type="dxa"/>
                              <w:noWrap/>
                              <w:vAlign w:val="bottom"/>
                              <w:hideMark/>
                            </w:tcPr>
                            <w:p w14:paraId="244B1703"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10" w:type="dxa"/>
                              <w:noWrap/>
                              <w:vAlign w:val="bottom"/>
                              <w:hideMark/>
                            </w:tcPr>
                            <w:p w14:paraId="6FBE9F1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4.16 (103)</w:t>
                              </w:r>
                            </w:p>
                          </w:tc>
                          <w:tc>
                            <w:tcPr>
                              <w:tcW w:w="1380" w:type="dxa"/>
                              <w:noWrap/>
                              <w:vAlign w:val="bottom"/>
                              <w:hideMark/>
                            </w:tcPr>
                            <w:p w14:paraId="7EE9F66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3.83 (106)</w:t>
                              </w:r>
                            </w:p>
                          </w:tc>
                          <w:tc>
                            <w:tcPr>
                              <w:tcW w:w="1380" w:type="dxa"/>
                              <w:noWrap/>
                              <w:vAlign w:val="bottom"/>
                              <w:hideMark/>
                            </w:tcPr>
                            <w:p w14:paraId="709E4DA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3.85 (104)</w:t>
                              </w:r>
                            </w:p>
                          </w:tc>
                        </w:tr>
                        <w:tr w:rsidR="007A30E9" w:rsidRPr="007A30E9" w14:paraId="2543C413" w14:textId="77777777">
                          <w:trPr>
                            <w:tblCellSpacing w:w="0" w:type="dxa"/>
                          </w:trPr>
                          <w:tc>
                            <w:tcPr>
                              <w:tcW w:w="2790" w:type="dxa"/>
                              <w:noWrap/>
                              <w:vAlign w:val="bottom"/>
                              <w:hideMark/>
                            </w:tcPr>
                            <w:p w14:paraId="472BC46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270" w:type="dxa"/>
                              <w:noWrap/>
                              <w:vAlign w:val="center"/>
                              <w:hideMark/>
                            </w:tcPr>
                            <w:p w14:paraId="751AA72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800" w:type="dxa"/>
                              <w:noWrap/>
                              <w:vAlign w:val="bottom"/>
                              <w:hideMark/>
                            </w:tcPr>
                            <w:p w14:paraId="1A8AF65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4.132 (16)</w:t>
                              </w:r>
                            </w:p>
                          </w:tc>
                          <w:tc>
                            <w:tcPr>
                              <w:tcW w:w="1800" w:type="dxa"/>
                              <w:vAlign w:val="center"/>
                              <w:hideMark/>
                            </w:tcPr>
                            <w:p w14:paraId="6019D8A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4.16 (16)</w:t>
                              </w:r>
                            </w:p>
                          </w:tc>
                          <w:tc>
                            <w:tcPr>
                              <w:tcW w:w="1710" w:type="dxa"/>
                              <w:vAlign w:val="center"/>
                              <w:hideMark/>
                            </w:tcPr>
                            <w:p w14:paraId="5A993F1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3.82 (29)</w:t>
                              </w:r>
                            </w:p>
                          </w:tc>
                          <w:tc>
                            <w:tcPr>
                              <w:tcW w:w="345" w:type="dxa"/>
                              <w:noWrap/>
                              <w:vAlign w:val="bottom"/>
                              <w:hideMark/>
                            </w:tcPr>
                            <w:p w14:paraId="4416D0BD"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10" w:type="dxa"/>
                              <w:vAlign w:val="center"/>
                              <w:hideMark/>
                            </w:tcPr>
                            <w:p w14:paraId="3A52CC0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4.17 (29)</w:t>
                              </w:r>
                            </w:p>
                          </w:tc>
                          <w:tc>
                            <w:tcPr>
                              <w:tcW w:w="1380" w:type="dxa"/>
                              <w:vAlign w:val="center"/>
                              <w:hideMark/>
                            </w:tcPr>
                            <w:p w14:paraId="1569516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3.48 (29)</w:t>
                              </w:r>
                            </w:p>
                          </w:tc>
                          <w:tc>
                            <w:tcPr>
                              <w:tcW w:w="1380" w:type="dxa"/>
                              <w:vAlign w:val="center"/>
                              <w:hideMark/>
                            </w:tcPr>
                            <w:p w14:paraId="0464ACB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3.79 (29)</w:t>
                              </w:r>
                            </w:p>
                          </w:tc>
                        </w:tr>
                      </w:tbl>
                      <w:p w14:paraId="33C5D895"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26BD2114" w14:textId="77777777">
                    <w:trPr>
                      <w:tblCellSpacing w:w="15" w:type="dxa"/>
                    </w:trPr>
                    <w:tc>
                      <w:tcPr>
                        <w:tcW w:w="0" w:type="auto"/>
                        <w:hideMark/>
                      </w:tcPr>
                      <w:p w14:paraId="0B56D0B9"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Use of Results</w:t>
                        </w:r>
                      </w:p>
                    </w:tc>
                    <w:tc>
                      <w:tcPr>
                        <w:tcW w:w="0" w:type="auto"/>
                        <w:hideMark/>
                      </w:tcPr>
                      <w:p w14:paraId="1C91F6F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6D6DE20D" w14:textId="77777777">
                    <w:trPr>
                      <w:tblCellSpacing w:w="15" w:type="dxa"/>
                    </w:trPr>
                    <w:tc>
                      <w:tcPr>
                        <w:tcW w:w="0" w:type="auto"/>
                        <w:gridSpan w:val="2"/>
                        <w:hideMark/>
                      </w:tcPr>
                      <w:p w14:paraId="40AAB59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SJMC is highly satisfied with the performance of our PR students as demonstrated by internship supervisor evaluations. Trend data show they generally perform well on capstone projects as </w:t>
                        </w:r>
                        <w:proofErr w:type="gramStart"/>
                        <w:r w:rsidRPr="007A30E9">
                          <w:rPr>
                            <w:rFonts w:ascii="Arial" w:eastAsia="Times New Roman" w:hAnsi="Arial" w:cs="Arial"/>
                            <w:color w:val="000000"/>
                            <w:sz w:val="21"/>
                            <w:szCs w:val="21"/>
                          </w:rPr>
                          <w:t>well, when</w:t>
                        </w:r>
                        <w:proofErr w:type="gramEnd"/>
                        <w:r w:rsidRPr="007A30E9">
                          <w:rPr>
                            <w:rFonts w:ascii="Arial" w:eastAsia="Times New Roman" w:hAnsi="Arial" w:cs="Arial"/>
                            <w:color w:val="000000"/>
                            <w:sz w:val="21"/>
                            <w:szCs w:val="21"/>
                          </w:rPr>
                          <w:t xml:space="preserve"> their senior-level work is evaluated by industry practitioners. In 2018/2019, however, they performed below expectations. The SJMC assessment team believes the Capstone Project Evaluation adds valuable information to our examination of learning outcomes. In addition to quantitative findings included in this report, practitioners also make qualitative remarks on these projects, which we now regularly provide to faculty members in the sequence to guide further curriculum decisions.</w:t>
                        </w:r>
                      </w:p>
                      <w:p w14:paraId="7005139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PR major has grown significantly in recent years. It is the largest major in the school of journalism. Unlike other majors, students in this academic field are required to take a second writing course to help develop their writing skills. In the past academic year, the faculty has been stretched quite thin and is not always able to offer PR-versions of this advanced writing course. Students have, instead, been allowed to substitute courses from other majors to satisfy this additional writing requirement. It is unclear whether this lack of specialized attention is the cause of the most recent lower scores on this </w:t>
                        </w:r>
                        <w:proofErr w:type="gramStart"/>
                        <w:r w:rsidRPr="007A30E9">
                          <w:rPr>
                            <w:rFonts w:ascii="Arial" w:eastAsia="Times New Roman" w:hAnsi="Arial" w:cs="Arial"/>
                            <w:color w:val="000000"/>
                            <w:sz w:val="21"/>
                            <w:szCs w:val="21"/>
                          </w:rPr>
                          <w:t>particular variable</w:t>
                        </w:r>
                        <w:proofErr w:type="gramEnd"/>
                        <w:r w:rsidRPr="007A30E9">
                          <w:rPr>
                            <w:rFonts w:ascii="Arial" w:eastAsia="Times New Roman" w:hAnsi="Arial" w:cs="Arial"/>
                            <w:color w:val="000000"/>
                            <w:sz w:val="21"/>
                            <w:szCs w:val="21"/>
                          </w:rPr>
                          <w:t>. Results will be shared with the sequence head as well as members of that major’s faculty to review and discuss amongst themselves.</w:t>
                        </w:r>
                      </w:p>
                      <w:p w14:paraId="0DCE128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Continued attention must also be paid to student performance on the diagnostic grammar exam. Sophomore-level students struggle mightily in this area. For three academic cycles, our </w:t>
                        </w:r>
                        <w:r w:rsidRPr="007A30E9">
                          <w:rPr>
                            <w:rFonts w:ascii="Arial" w:eastAsia="Times New Roman" w:hAnsi="Arial" w:cs="Arial"/>
                            <w:color w:val="000000"/>
                            <w:sz w:val="21"/>
                            <w:szCs w:val="21"/>
                          </w:rPr>
                          <w:lastRenderedPageBreak/>
                          <w:t>students’ scores have hovered just below minimum faculty expectations. New in this academic cycle, we asked students if they had transferred into the program. On average, their performance was lower (64%) than the non-transfer students (70%). We plan to dig further into this and future data to determine whether more concentrated academic support is needed for this important student sub-group (transfer students).</w:t>
                        </w:r>
                      </w:p>
                      <w:p w14:paraId="35A98A3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Although grammar is not the sole measure of good writing, it is a critical component. And, while the JOUR 291 course is not a grammar course per se (it is designed instead to expose students to professional writing styles in print, broadcast, and public relations writing), it is our first opportunity to work directly with students on these foundations and we continue to work towards curricular solutions.</w:t>
                        </w:r>
                      </w:p>
                      <w:p w14:paraId="4427B97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SJMC Associate Professor Ernest Wiggins heads up our efforts in this area, taking a leadership role in the administration of the grammar test (as well as oversight of all our JOUR 291 sections). In past assessment reports, Mr. Wiggins noted that J291 instructors find it difficult to deliver sufficient, targeted instruction in standard English usage within the time allotted for the course. To address those concerns, in the 2017 academic year, Wiggins designed and implemented a separate set of intensive, online grammar modules that would place that basic skills component within the classroom setting. These nine standalone grammar lessons include accompanying quizzes. The grammar lessons were not created as drills for the students – for we know drilling </w:t>
                        </w:r>
                        <w:proofErr w:type="gramStart"/>
                        <w:r w:rsidRPr="007A30E9">
                          <w:rPr>
                            <w:rFonts w:ascii="Arial" w:eastAsia="Times New Roman" w:hAnsi="Arial" w:cs="Arial"/>
                            <w:color w:val="000000"/>
                            <w:sz w:val="21"/>
                            <w:szCs w:val="21"/>
                          </w:rPr>
                          <w:t>doesn’t</w:t>
                        </w:r>
                        <w:proofErr w:type="gramEnd"/>
                        <w:r w:rsidRPr="007A30E9">
                          <w:rPr>
                            <w:rFonts w:ascii="Arial" w:eastAsia="Times New Roman" w:hAnsi="Arial" w:cs="Arial"/>
                            <w:color w:val="000000"/>
                            <w:sz w:val="21"/>
                            <w:szCs w:val="21"/>
                          </w:rPr>
                          <w:t xml:space="preserve"> improve writing though it does improve test scores -- but as tools to help students understand the foundational logic behind standard English usage, sentence construction and punctuation. Instructors are encouraged to use these </w:t>
                        </w:r>
                        <w:proofErr w:type="spellStart"/>
                        <w:r w:rsidRPr="007A30E9">
                          <w:rPr>
                            <w:rFonts w:ascii="Arial" w:eastAsia="Times New Roman" w:hAnsi="Arial" w:cs="Arial"/>
                            <w:color w:val="000000"/>
                            <w:sz w:val="21"/>
                            <w:szCs w:val="21"/>
                          </w:rPr>
                          <w:t>Powerpoint</w:t>
                        </w:r>
                        <w:proofErr w:type="spellEnd"/>
                        <w:r w:rsidRPr="007A30E9">
                          <w:rPr>
                            <w:rFonts w:ascii="Arial" w:eastAsia="Times New Roman" w:hAnsi="Arial" w:cs="Arial"/>
                            <w:color w:val="000000"/>
                            <w:sz w:val="21"/>
                            <w:szCs w:val="21"/>
                          </w:rPr>
                          <w:t xml:space="preserve"> lessons and quizzes to address grammar challenges throughout the semester, recommend additional individual exercises for acute problems and refer students with chronic difficulties to the Student Success Center and the Writing Center.</w:t>
                        </w:r>
                      </w:p>
                      <w:p w14:paraId="4302FC7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A new assessment instrument (that corresponds with grammar lessons in the course’s common text) will be introduced in the Fall of 2019. The instrument was scrubbed of some of the more esoteric usage questions while still testing students on proper use of pronoun cases, matching nouns with the proper verbs and the proper uses of commas in a sentence – common errors among students. We hope this revised instrument will help us better gauge student grammar usage in the future. We also continue to consider a different measure - a writing test using a shared prompt and grading rubric for all JOUR 291 sections. Grammar would be part of the evaluation but other professional practices for style and presentation would also be included.</w:t>
                        </w:r>
                      </w:p>
                      <w:p w14:paraId="649D6E0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gramStart"/>
                        <w:r w:rsidRPr="007A30E9">
                          <w:rPr>
                            <w:rFonts w:ascii="Arial" w:eastAsia="Times New Roman" w:hAnsi="Arial" w:cs="Arial"/>
                            <w:color w:val="000000"/>
                            <w:sz w:val="21"/>
                            <w:szCs w:val="21"/>
                          </w:rPr>
                          <w:t>In order to</w:t>
                        </w:r>
                        <w:proofErr w:type="gramEnd"/>
                        <w:r w:rsidRPr="007A30E9">
                          <w:rPr>
                            <w:rFonts w:ascii="Arial" w:eastAsia="Times New Roman" w:hAnsi="Arial" w:cs="Arial"/>
                            <w:color w:val="000000"/>
                            <w:sz w:val="21"/>
                            <w:szCs w:val="21"/>
                          </w:rPr>
                          <w:t xml:space="preserve"> fully “close the loop” in the assessment process, the SJMC’s assessment committee plan to share findings of this report, as well as suggestions for future changes to assessment methods, with the full SJMC faculty at a meeting in April 2020. By sharing and discussing this report, we believe the SJMC faculty can continue to work collaboratively and diligently to improve, enhance and refine our measures and methods of assessment. While acknowledging that issues of student competency in writing go beyond what might be accomplished in a single course, we remain vigilant in addressing student deficiencies.</w:t>
                        </w:r>
                      </w:p>
                      <w:p w14:paraId="0693C15E"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bl>
                <w:p w14:paraId="2B8601B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13C98722" w14:textId="77777777">
              <w:trPr>
                <w:tblCellSpacing w:w="0" w:type="dxa"/>
              </w:trPr>
              <w:tc>
                <w:tcPr>
                  <w:tcW w:w="0" w:type="auto"/>
                  <w:hideMark/>
                </w:tcPr>
                <w:p w14:paraId="2233803B"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lastRenderedPageBreak/>
                    <w:t> </w:t>
                  </w:r>
                </w:p>
              </w:tc>
              <w:tc>
                <w:tcPr>
                  <w:tcW w:w="0" w:type="auto"/>
                  <w:hideMark/>
                </w:tcPr>
                <w:p w14:paraId="2CCB0FB5"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shd w:val="clear" w:color="auto" w:fill="CCCCCC"/>
                  <w:hideMark/>
                </w:tcPr>
                <w:p w14:paraId="0526560B"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Learning Outcome 2.</w:t>
                  </w:r>
                </w:p>
              </w:tc>
              <w:tc>
                <w:tcPr>
                  <w:tcW w:w="0" w:type="auto"/>
                  <w:shd w:val="clear" w:color="auto" w:fill="CCCCCC"/>
                  <w:hideMark/>
                </w:tcPr>
                <w:p w14:paraId="2ABF9BD2"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1A731EE0" w14:textId="77777777">
              <w:trPr>
                <w:tblCellSpacing w:w="0" w:type="dxa"/>
              </w:trPr>
              <w:tc>
                <w:tcPr>
                  <w:tcW w:w="0" w:type="auto"/>
                  <w:hideMark/>
                </w:tcPr>
                <w:p w14:paraId="3551CD8A"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1E46E4BA"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tbl>
                  <w:tblPr>
                    <w:tblW w:w="0" w:type="auto"/>
                    <w:tblCellSpacing w:w="0" w:type="dxa"/>
                    <w:tblCellMar>
                      <w:left w:w="0" w:type="dxa"/>
                      <w:right w:w="0" w:type="dxa"/>
                    </w:tblCellMar>
                    <w:tblLook w:val="04A0" w:firstRow="1" w:lastRow="0" w:firstColumn="1" w:lastColumn="0" w:noHBand="0" w:noVBand="1"/>
                  </w:tblPr>
                  <w:tblGrid>
                    <w:gridCol w:w="8898"/>
                  </w:tblGrid>
                  <w:tr w:rsidR="007A30E9" w:rsidRPr="007A30E9" w14:paraId="38613499" w14:textId="77777777">
                    <w:trPr>
                      <w:tblCellSpacing w:w="0" w:type="dxa"/>
                    </w:trPr>
                    <w:tc>
                      <w:tcPr>
                        <w:tcW w:w="0" w:type="auto"/>
                        <w:hideMark/>
                      </w:tcPr>
                      <w:p w14:paraId="20C172E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Demonstrate the ability to think critically, </w:t>
                        </w:r>
                        <w:proofErr w:type="gramStart"/>
                        <w:r w:rsidRPr="007A30E9">
                          <w:rPr>
                            <w:rFonts w:ascii="Arial" w:eastAsia="Times New Roman" w:hAnsi="Arial" w:cs="Arial"/>
                            <w:color w:val="000000"/>
                            <w:sz w:val="21"/>
                            <w:szCs w:val="21"/>
                          </w:rPr>
                          <w:t>creatively</w:t>
                        </w:r>
                        <w:proofErr w:type="gramEnd"/>
                        <w:r w:rsidRPr="007A30E9">
                          <w:rPr>
                            <w:rFonts w:ascii="Arial" w:eastAsia="Times New Roman" w:hAnsi="Arial" w:cs="Arial"/>
                            <w:color w:val="000000"/>
                            <w:sz w:val="21"/>
                            <w:szCs w:val="21"/>
                          </w:rPr>
                          <w:t xml:space="preserve"> and independently; evaluate their own work and the work of others for accuracy, fairness, clarity, style and correctness.</w:t>
                        </w:r>
                      </w:p>
                    </w:tc>
                  </w:tr>
                </w:tbl>
                <w:p w14:paraId="042BAC0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CURRICULUM:  JOUR 101, 201, 203, 291, 303, 332, 439, 531, 533</w:t>
                  </w:r>
                </w:p>
              </w:tc>
            </w:tr>
            <w:tr w:rsidR="007A30E9" w:rsidRPr="007A30E9" w14:paraId="4F9A0636" w14:textId="77777777">
              <w:trPr>
                <w:tblCellSpacing w:w="0" w:type="dxa"/>
              </w:trPr>
              <w:tc>
                <w:tcPr>
                  <w:tcW w:w="0" w:type="auto"/>
                  <w:hideMark/>
                </w:tcPr>
                <w:p w14:paraId="4D742FCC"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lastRenderedPageBreak/>
                    <w:t> </w:t>
                  </w:r>
                </w:p>
              </w:tc>
              <w:tc>
                <w:tcPr>
                  <w:tcW w:w="0" w:type="auto"/>
                  <w:hideMark/>
                </w:tcPr>
                <w:p w14:paraId="7D5A7654"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329"/>
                    <w:gridCol w:w="3569"/>
                  </w:tblGrid>
                  <w:tr w:rsidR="007A30E9" w:rsidRPr="007A30E9" w14:paraId="072366E7" w14:textId="77777777">
                    <w:trPr>
                      <w:tblCellSpacing w:w="15" w:type="dxa"/>
                    </w:trPr>
                    <w:tc>
                      <w:tcPr>
                        <w:tcW w:w="3000" w:type="pct"/>
                        <w:hideMark/>
                      </w:tcPr>
                      <w:p w14:paraId="127A70D3"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Measures and Criteria</w:t>
                        </w:r>
                      </w:p>
                    </w:tc>
                    <w:tc>
                      <w:tcPr>
                        <w:tcW w:w="0" w:type="auto"/>
                        <w:hideMark/>
                      </w:tcPr>
                      <w:p w14:paraId="7E470F5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21E93784" w14:textId="77777777">
                    <w:trPr>
                      <w:tblCellSpacing w:w="15" w:type="dxa"/>
                    </w:trPr>
                    <w:tc>
                      <w:tcPr>
                        <w:tcW w:w="0" w:type="auto"/>
                        <w:gridSpan w:val="2"/>
                        <w:hideMark/>
                      </w:tcPr>
                      <w:p w14:paraId="742F62B0" w14:textId="77777777" w:rsidR="007A30E9" w:rsidRPr="007A30E9" w:rsidRDefault="007A30E9" w:rsidP="007A30E9">
                        <w:pPr>
                          <w:framePr w:hSpace="45" w:wrap="around" w:vAnchor="text" w:hAnchor="text"/>
                          <w:numPr>
                            <w:ilvl w:val="0"/>
                            <w:numId w:val="4"/>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  It is the faculty’s expectation that the mean score for all students meets or exceeds 4.0 on a five-point scale.</w:t>
                        </w:r>
                      </w:p>
                      <w:p w14:paraId="58E9F1AC" w14:textId="77777777" w:rsidR="007A30E9" w:rsidRPr="007A30E9" w:rsidRDefault="007A30E9" w:rsidP="007A30E9">
                        <w:pPr>
                          <w:framePr w:hSpace="45" w:wrap="around" w:vAnchor="text" w:hAnchor="text"/>
                          <w:numPr>
                            <w:ilvl w:val="0"/>
                            <w:numId w:val="4"/>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Capstone Project/Portfolio Evaluation (direct measure):  Using a shared rubric, industry professionals from advertising, public relations, multimedia journalism, broadcast journalism, visual communications and mass communications evaluate content generated in SJMC capstone courses, examining final projects and/or professional portfolios for professional standards in their respective fields.  LO1, LO2 and LO5 are measured in this way.  It is the faculty’s expectation that the mean score for all students meets or exceeds 4.0 on a five-point scale.</w:t>
                        </w:r>
                      </w:p>
                    </w:tc>
                  </w:tr>
                  <w:tr w:rsidR="007A30E9" w:rsidRPr="007A30E9" w14:paraId="2B1791CD" w14:textId="77777777">
                    <w:trPr>
                      <w:tblCellSpacing w:w="15" w:type="dxa"/>
                    </w:trPr>
                    <w:tc>
                      <w:tcPr>
                        <w:tcW w:w="0" w:type="auto"/>
                        <w:hideMark/>
                      </w:tcPr>
                      <w:p w14:paraId="0B03893D"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Methods</w:t>
                        </w:r>
                      </w:p>
                    </w:tc>
                    <w:tc>
                      <w:tcPr>
                        <w:tcW w:w="0" w:type="auto"/>
                        <w:hideMark/>
                      </w:tcPr>
                      <w:p w14:paraId="21B4AB2D"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6BE15FC1" w14:textId="77777777">
                    <w:trPr>
                      <w:tblCellSpacing w:w="15" w:type="dxa"/>
                    </w:trPr>
                    <w:tc>
                      <w:tcPr>
                        <w:tcW w:w="0" w:type="auto"/>
                        <w:gridSpan w:val="2"/>
                        <w:hideMark/>
                      </w:tcPr>
                      <w:p w14:paraId="42411EA5" w14:textId="77777777" w:rsidR="007A30E9" w:rsidRPr="007A30E9" w:rsidRDefault="007A30E9" w:rsidP="007A30E9">
                        <w:pPr>
                          <w:framePr w:hSpace="45" w:wrap="around" w:vAnchor="text" w:hAnchor="text"/>
                          <w:numPr>
                            <w:ilvl w:val="0"/>
                            <w:numId w:val="5"/>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57416A1F" w14:textId="77777777" w:rsidR="007A30E9" w:rsidRPr="007A30E9" w:rsidRDefault="007A30E9" w:rsidP="007A30E9">
                        <w:pPr>
                          <w:framePr w:hSpace="45" w:wrap="around" w:vAnchor="text" w:hAnchor="text"/>
                          <w:numPr>
                            <w:ilvl w:val="0"/>
                            <w:numId w:val="5"/>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Capstone Project/Portfolio Evaluation:  Each Fall, SJMC sequence heads provide a sample of senior-level student work for evaluation. The work was produced during the Spring semester of the preceding academic year.  Industry practitioners on the SJMC Advisory Board evaluate that work to determine whether it meet industry standards in their respective fields.  Each project is evaluated by at least two members of the board.   Evaluators examine the work on eight standards that parallel LO1, LO2 and LO5.  Each variable is measured on a Likert scale: (1) Strongly Disagree, (2) Disagree, (3) Yes &amp; No, (4) Agree, and (5) Strongly Agree.  Once complete, responses are typed into an excel spreadsheet, then uploaded into Statistical Package for Social Sciences (SPSS) for analysis by the assessment team.</w:t>
                        </w:r>
                      </w:p>
                      <w:p w14:paraId="0390FA5C" w14:textId="77777777" w:rsidR="007A30E9" w:rsidRPr="007A30E9" w:rsidRDefault="007A30E9" w:rsidP="007A30E9">
                        <w:pPr>
                          <w:framePr w:hSpace="45" w:wrap="around" w:vAnchor="text" w:hAnchor="text"/>
                          <w:numPr>
                            <w:ilvl w:val="0"/>
                            <w:numId w:val="5"/>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SJMC Assessment Committee is responsible for aggregating, analyzing, </w:t>
                        </w:r>
                        <w:proofErr w:type="gramStart"/>
                        <w:r w:rsidRPr="007A30E9">
                          <w:rPr>
                            <w:rFonts w:ascii="Arial" w:eastAsia="Times New Roman" w:hAnsi="Arial" w:cs="Arial"/>
                            <w:color w:val="000000"/>
                            <w:sz w:val="21"/>
                            <w:szCs w:val="21"/>
                          </w:rPr>
                          <w:t>storing</w:t>
                        </w:r>
                        <w:proofErr w:type="gramEnd"/>
                        <w:r w:rsidRPr="007A30E9">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r w:rsidR="007A30E9" w:rsidRPr="007A30E9" w14:paraId="2CDED396" w14:textId="77777777">
                    <w:trPr>
                      <w:tblCellSpacing w:w="15" w:type="dxa"/>
                    </w:trPr>
                    <w:tc>
                      <w:tcPr>
                        <w:tcW w:w="0" w:type="auto"/>
                        <w:hideMark/>
                      </w:tcPr>
                      <w:p w14:paraId="40236221"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Results</w:t>
                        </w:r>
                      </w:p>
                    </w:tc>
                    <w:tc>
                      <w:tcPr>
                        <w:tcW w:w="0" w:type="auto"/>
                        <w:hideMark/>
                      </w:tcPr>
                      <w:p w14:paraId="28785EF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6D857456" w14:textId="77777777">
                    <w:trPr>
                      <w:tblCellSpacing w:w="15" w:type="dxa"/>
                    </w:trPr>
                    <w:tc>
                      <w:tcPr>
                        <w:tcW w:w="0" w:type="auto"/>
                        <w:gridSpan w:val="2"/>
                        <w:hideMark/>
                      </w:tcPr>
                      <w:p w14:paraId="7B67F662"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The SJMC uses two direct measures to assess this learning outcome: Internships Supervisor Evaluations and Capstone Project Evaluations. It is the faculty’s expectation that student scores exceed 4.0 on a five-point scale for both measures.</w:t>
                        </w:r>
                      </w:p>
                      <w:p w14:paraId="5E64061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Supervisor Evaluation (Internships)</w:t>
                        </w:r>
                      </w:p>
                      <w:p w14:paraId="3E4A56D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gramStart"/>
                        <w:r w:rsidRPr="007A30E9">
                          <w:rPr>
                            <w:rFonts w:ascii="Arial" w:eastAsia="Times New Roman" w:hAnsi="Arial" w:cs="Arial"/>
                            <w:color w:val="000000"/>
                            <w:sz w:val="21"/>
                            <w:szCs w:val="21"/>
                          </w:rPr>
                          <w:t>In regard to</w:t>
                        </w:r>
                        <w:proofErr w:type="gramEnd"/>
                        <w:r w:rsidRPr="007A30E9">
                          <w:rPr>
                            <w:rFonts w:ascii="Arial" w:eastAsia="Times New Roman" w:hAnsi="Arial" w:cs="Arial"/>
                            <w:color w:val="000000"/>
                            <w:sz w:val="21"/>
                            <w:szCs w:val="21"/>
                          </w:rPr>
                          <w:t xml:space="preserve"> the Internship Evaluations, mean scores were well above expectations for PR majors in both academic years (table LO2a). On measure 1 (internship evaluations), the LO was met.</w:t>
                        </w:r>
                      </w:p>
                      <w:tbl>
                        <w:tblPr>
                          <w:tblW w:w="9450" w:type="dxa"/>
                          <w:tblCellSpacing w:w="0" w:type="dxa"/>
                          <w:tblCellMar>
                            <w:left w:w="0" w:type="dxa"/>
                            <w:right w:w="0" w:type="dxa"/>
                          </w:tblCellMar>
                          <w:tblLook w:val="04A0" w:firstRow="1" w:lastRow="0" w:firstColumn="1" w:lastColumn="0" w:noHBand="0" w:noVBand="1"/>
                        </w:tblPr>
                        <w:tblGrid>
                          <w:gridCol w:w="2566"/>
                          <w:gridCol w:w="253"/>
                          <w:gridCol w:w="1726"/>
                          <w:gridCol w:w="1431"/>
                          <w:gridCol w:w="1347"/>
                          <w:gridCol w:w="1515"/>
                        </w:tblGrid>
                        <w:tr w:rsidR="007A30E9" w:rsidRPr="007A30E9" w14:paraId="27DACDE1" w14:textId="77777777">
                          <w:trPr>
                            <w:tblCellSpacing w:w="0" w:type="dxa"/>
                          </w:trPr>
                          <w:tc>
                            <w:tcPr>
                              <w:tcW w:w="2745" w:type="dxa"/>
                              <w:noWrap/>
                              <w:vAlign w:val="bottom"/>
                              <w:hideMark/>
                            </w:tcPr>
                            <w:p w14:paraId="44F1DEE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LO2a:</w:t>
                              </w:r>
                            </w:p>
                          </w:tc>
                          <w:tc>
                            <w:tcPr>
                              <w:tcW w:w="270" w:type="dxa"/>
                              <w:noWrap/>
                              <w:vAlign w:val="bottom"/>
                              <w:hideMark/>
                            </w:tcPr>
                            <w:p w14:paraId="0E002BBE"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845" w:type="dxa"/>
                              <w:noWrap/>
                              <w:vAlign w:val="bottom"/>
                              <w:hideMark/>
                            </w:tcPr>
                            <w:p w14:paraId="379ACED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2015/2016</w:t>
                              </w:r>
                            </w:p>
                          </w:tc>
                          <w:tc>
                            <w:tcPr>
                              <w:tcW w:w="1530" w:type="dxa"/>
                              <w:noWrap/>
                              <w:vAlign w:val="bottom"/>
                              <w:hideMark/>
                            </w:tcPr>
                            <w:p w14:paraId="48FF195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440" w:type="dxa"/>
                              <w:noWrap/>
                              <w:vAlign w:val="bottom"/>
                              <w:hideMark/>
                            </w:tcPr>
                            <w:p w14:paraId="7D7C717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620" w:type="dxa"/>
                              <w:noWrap/>
                              <w:vAlign w:val="bottom"/>
                              <w:hideMark/>
                            </w:tcPr>
                            <w:p w14:paraId="2A194E3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r>
                        <w:tr w:rsidR="007A30E9" w:rsidRPr="007A30E9" w14:paraId="763EF50C" w14:textId="77777777">
                          <w:trPr>
                            <w:tblCellSpacing w:w="0" w:type="dxa"/>
                          </w:trPr>
                          <w:tc>
                            <w:tcPr>
                              <w:tcW w:w="2745" w:type="dxa"/>
                              <w:noWrap/>
                              <w:vAlign w:val="bottom"/>
                              <w:hideMark/>
                            </w:tcPr>
                            <w:p w14:paraId="1018FD2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270" w:type="dxa"/>
                              <w:noWrap/>
                              <w:vAlign w:val="bottom"/>
                              <w:hideMark/>
                            </w:tcPr>
                            <w:p w14:paraId="29B5189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845" w:type="dxa"/>
                              <w:noWrap/>
                              <w:vAlign w:val="bottom"/>
                              <w:hideMark/>
                            </w:tcPr>
                            <w:p w14:paraId="237D14A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530" w:type="dxa"/>
                              <w:noWrap/>
                              <w:vAlign w:val="bottom"/>
                              <w:hideMark/>
                            </w:tcPr>
                            <w:p w14:paraId="108DFC3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440" w:type="dxa"/>
                              <w:noWrap/>
                              <w:vAlign w:val="bottom"/>
                              <w:hideMark/>
                            </w:tcPr>
                            <w:p w14:paraId="3210E67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620" w:type="dxa"/>
                              <w:noWrap/>
                              <w:vAlign w:val="bottom"/>
                              <w:hideMark/>
                            </w:tcPr>
                            <w:p w14:paraId="4D66A7C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r>
                        <w:tr w:rsidR="007A30E9" w:rsidRPr="007A30E9" w14:paraId="1544DFC3" w14:textId="77777777">
                          <w:trPr>
                            <w:tblCellSpacing w:w="0" w:type="dxa"/>
                          </w:trPr>
                          <w:tc>
                            <w:tcPr>
                              <w:tcW w:w="2745" w:type="dxa"/>
                              <w:noWrap/>
                              <w:vAlign w:val="bottom"/>
                              <w:hideMark/>
                            </w:tcPr>
                            <w:p w14:paraId="684BCE4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270" w:type="dxa"/>
                              <w:noWrap/>
                              <w:vAlign w:val="bottom"/>
                              <w:hideMark/>
                            </w:tcPr>
                            <w:p w14:paraId="3F369DC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845" w:type="dxa"/>
                              <w:noWrap/>
                              <w:vAlign w:val="bottom"/>
                              <w:hideMark/>
                            </w:tcPr>
                            <w:p w14:paraId="2D4F45B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30" w:type="dxa"/>
                              <w:noWrap/>
                              <w:vAlign w:val="bottom"/>
                              <w:hideMark/>
                            </w:tcPr>
                            <w:p w14:paraId="55324B5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0580CB2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620" w:type="dxa"/>
                              <w:noWrap/>
                              <w:vAlign w:val="bottom"/>
                              <w:hideMark/>
                            </w:tcPr>
                            <w:p w14:paraId="38FE77C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0DC4507D" w14:textId="77777777">
                          <w:trPr>
                            <w:tblCellSpacing w:w="0" w:type="dxa"/>
                          </w:trPr>
                          <w:tc>
                            <w:tcPr>
                              <w:tcW w:w="2745" w:type="dxa"/>
                              <w:vAlign w:val="center"/>
                              <w:hideMark/>
                            </w:tcPr>
                            <w:p w14:paraId="0E48FB9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Evaluations (All)</w:t>
                              </w:r>
                            </w:p>
                          </w:tc>
                          <w:tc>
                            <w:tcPr>
                              <w:tcW w:w="270" w:type="dxa"/>
                              <w:noWrap/>
                              <w:vAlign w:val="center"/>
                              <w:hideMark/>
                            </w:tcPr>
                            <w:p w14:paraId="20E932E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845" w:type="dxa"/>
                              <w:noWrap/>
                              <w:vAlign w:val="center"/>
                              <w:hideMark/>
                            </w:tcPr>
                            <w:p w14:paraId="2D52168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4.4 (133)</w:t>
                              </w:r>
                            </w:p>
                          </w:tc>
                          <w:tc>
                            <w:tcPr>
                              <w:tcW w:w="1530" w:type="dxa"/>
                              <w:noWrap/>
                              <w:vAlign w:val="center"/>
                              <w:hideMark/>
                            </w:tcPr>
                            <w:p w14:paraId="4137917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4.74 / 5 (91)</w:t>
                              </w:r>
                            </w:p>
                          </w:tc>
                          <w:tc>
                            <w:tcPr>
                              <w:tcW w:w="1440" w:type="dxa"/>
                              <w:noWrap/>
                              <w:vAlign w:val="center"/>
                              <w:hideMark/>
                            </w:tcPr>
                            <w:p w14:paraId="0BD33F5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4.66 (143)</w:t>
                              </w:r>
                            </w:p>
                          </w:tc>
                          <w:tc>
                            <w:tcPr>
                              <w:tcW w:w="1620" w:type="dxa"/>
                              <w:noWrap/>
                              <w:vAlign w:val="center"/>
                              <w:hideMark/>
                            </w:tcPr>
                            <w:p w14:paraId="4231DBA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4.63 (139)</w:t>
                              </w:r>
                            </w:p>
                          </w:tc>
                        </w:tr>
                        <w:tr w:rsidR="007A30E9" w:rsidRPr="007A30E9" w14:paraId="491CCAE8" w14:textId="77777777">
                          <w:trPr>
                            <w:tblCellSpacing w:w="0" w:type="dxa"/>
                          </w:trPr>
                          <w:tc>
                            <w:tcPr>
                              <w:tcW w:w="2745" w:type="dxa"/>
                              <w:noWrap/>
                              <w:vAlign w:val="bottom"/>
                              <w:hideMark/>
                            </w:tcPr>
                            <w:p w14:paraId="3F50957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270" w:type="dxa"/>
                              <w:noWrap/>
                              <w:vAlign w:val="center"/>
                              <w:hideMark/>
                            </w:tcPr>
                            <w:p w14:paraId="1181D53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845" w:type="dxa"/>
                              <w:noWrap/>
                              <w:vAlign w:val="center"/>
                              <w:hideMark/>
                            </w:tcPr>
                            <w:p w14:paraId="3CDD453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4.46 (61)</w:t>
                              </w:r>
                            </w:p>
                          </w:tc>
                          <w:tc>
                            <w:tcPr>
                              <w:tcW w:w="1530" w:type="dxa"/>
                              <w:noWrap/>
                              <w:vAlign w:val="bottom"/>
                              <w:hideMark/>
                            </w:tcPr>
                            <w:p w14:paraId="0FB45B1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4.73 (52)</w:t>
                              </w:r>
                            </w:p>
                          </w:tc>
                          <w:tc>
                            <w:tcPr>
                              <w:tcW w:w="1440" w:type="dxa"/>
                              <w:noWrap/>
                              <w:vAlign w:val="center"/>
                              <w:hideMark/>
                            </w:tcPr>
                            <w:p w14:paraId="1516751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4.68 (88)</w:t>
                              </w:r>
                            </w:p>
                          </w:tc>
                          <w:tc>
                            <w:tcPr>
                              <w:tcW w:w="1620" w:type="dxa"/>
                              <w:noWrap/>
                              <w:vAlign w:val="center"/>
                              <w:hideMark/>
                            </w:tcPr>
                            <w:p w14:paraId="1996CC0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4.65 (71)</w:t>
                              </w:r>
                            </w:p>
                          </w:tc>
                        </w:tr>
                      </w:tbl>
                      <w:p w14:paraId="70A0F4E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Senior Capstone Projects</w:t>
                        </w:r>
                      </w:p>
                      <w:p w14:paraId="69DF4A55"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For our second direct measure, industry professionals evaluated 43 randomly selected senior-level capstone projects and portfolios in 2017 and another 49 in the 2018. As a point of clarification, Table LO2b reflects the </w:t>
                        </w:r>
                        <w:r w:rsidRPr="007A30E9">
                          <w:rPr>
                            <w:rFonts w:ascii="Arial" w:eastAsia="Times New Roman" w:hAnsi="Arial" w:cs="Arial"/>
                            <w:i/>
                            <w:iCs/>
                            <w:color w:val="000000"/>
                            <w:sz w:val="21"/>
                            <w:szCs w:val="21"/>
                          </w:rPr>
                          <w:t>total number of individual evaluations</w:t>
                        </w:r>
                        <w:r w:rsidRPr="007A30E9">
                          <w:rPr>
                            <w:rFonts w:ascii="Arial" w:eastAsia="Times New Roman" w:hAnsi="Arial" w:cs="Arial"/>
                            <w:color w:val="000000"/>
                            <w:sz w:val="21"/>
                            <w:szCs w:val="21"/>
                          </w:rPr>
                          <w:t> provided by industry professionals on all SJMC capstone projects </w:t>
                        </w:r>
                        <w:r w:rsidRPr="007A30E9">
                          <w:rPr>
                            <w:rFonts w:ascii="Arial" w:eastAsia="Times New Roman" w:hAnsi="Arial" w:cs="Arial"/>
                            <w:i/>
                            <w:iCs/>
                            <w:color w:val="000000"/>
                            <w:sz w:val="21"/>
                            <w:szCs w:val="21"/>
                          </w:rPr>
                          <w:t>versus the total number of projects evaluated</w:t>
                        </w:r>
                        <w:r w:rsidRPr="007A30E9">
                          <w:rPr>
                            <w:rFonts w:ascii="Arial" w:eastAsia="Times New Roman" w:hAnsi="Arial" w:cs="Arial"/>
                            <w:color w:val="000000"/>
                            <w:sz w:val="21"/>
                            <w:szCs w:val="21"/>
                          </w:rPr>
                          <w:t> (75 in 2017 and 107 in 2018).</w:t>
                        </w:r>
                      </w:p>
                      <w:p w14:paraId="36337C9D"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proofErr w:type="gramStart"/>
                        <w:r w:rsidRPr="007A30E9">
                          <w:rPr>
                            <w:rFonts w:ascii="Arial" w:eastAsia="Times New Roman" w:hAnsi="Arial" w:cs="Arial"/>
                            <w:color w:val="000000"/>
                            <w:sz w:val="21"/>
                            <w:szCs w:val="21"/>
                          </w:rPr>
                          <w:t>On the whole</w:t>
                        </w:r>
                        <w:proofErr w:type="gramEnd"/>
                        <w:r w:rsidRPr="007A30E9">
                          <w:rPr>
                            <w:rFonts w:ascii="Arial" w:eastAsia="Times New Roman" w:hAnsi="Arial" w:cs="Arial"/>
                            <w:color w:val="000000"/>
                            <w:sz w:val="21"/>
                            <w:szCs w:val="21"/>
                          </w:rPr>
                          <w:t xml:space="preserve">, public relations students performed above expectations in 2017/2018 but below expectations in 2018/2019 (X=4.31 and X=3.74). When examining individual variables making up these aggregate scores, evaluators felt our students met professional standards for fairness, but were unable to reach industry expectations when it came to thinking critically, </w:t>
                        </w:r>
                        <w:proofErr w:type="gramStart"/>
                        <w:r w:rsidRPr="007A30E9">
                          <w:rPr>
                            <w:rFonts w:ascii="Arial" w:eastAsia="Times New Roman" w:hAnsi="Arial" w:cs="Arial"/>
                            <w:color w:val="000000"/>
                            <w:sz w:val="21"/>
                            <w:szCs w:val="21"/>
                          </w:rPr>
                          <w:t>creatively</w:t>
                        </w:r>
                        <w:proofErr w:type="gramEnd"/>
                        <w:r w:rsidRPr="007A30E9">
                          <w:rPr>
                            <w:rFonts w:ascii="Arial" w:eastAsia="Times New Roman" w:hAnsi="Arial" w:cs="Arial"/>
                            <w:color w:val="000000"/>
                            <w:sz w:val="21"/>
                            <w:szCs w:val="21"/>
                          </w:rPr>
                          <w:t xml:space="preserve"> and independently, meeting standards for accuracy &amp; correctness, or meeting professional standards for clarity and style. On measure 1 (capstone projects), the LO came just shy of being met but was not achieved in either year.</w:t>
                        </w:r>
                      </w:p>
                      <w:tbl>
                        <w:tblPr>
                          <w:tblW w:w="12165" w:type="dxa"/>
                          <w:tblCellSpacing w:w="0" w:type="dxa"/>
                          <w:tblCellMar>
                            <w:left w:w="0" w:type="dxa"/>
                            <w:right w:w="0" w:type="dxa"/>
                          </w:tblCellMar>
                          <w:tblLook w:val="04A0" w:firstRow="1" w:lastRow="0" w:firstColumn="1" w:lastColumn="0" w:noHBand="0" w:noVBand="1"/>
                        </w:tblPr>
                        <w:tblGrid>
                          <w:gridCol w:w="1652"/>
                          <w:gridCol w:w="954"/>
                          <w:gridCol w:w="954"/>
                          <w:gridCol w:w="318"/>
                          <w:gridCol w:w="1327"/>
                          <w:gridCol w:w="1081"/>
                          <w:gridCol w:w="1154"/>
                          <w:gridCol w:w="1398"/>
                        </w:tblGrid>
                        <w:tr w:rsidR="007A30E9" w:rsidRPr="007A30E9" w14:paraId="72F6124D" w14:textId="77777777">
                          <w:trPr>
                            <w:tblCellSpacing w:w="0" w:type="dxa"/>
                          </w:trPr>
                          <w:tc>
                            <w:tcPr>
                              <w:tcW w:w="2340" w:type="dxa"/>
                              <w:noWrap/>
                              <w:vAlign w:val="bottom"/>
                              <w:hideMark/>
                            </w:tcPr>
                            <w:p w14:paraId="704075C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LO2b:</w:t>
                              </w:r>
                            </w:p>
                          </w:tc>
                          <w:tc>
                            <w:tcPr>
                              <w:tcW w:w="1350" w:type="dxa"/>
                              <w:noWrap/>
                              <w:vAlign w:val="bottom"/>
                              <w:hideMark/>
                            </w:tcPr>
                            <w:p w14:paraId="73F3AFA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 2018</w:t>
                              </w:r>
                            </w:p>
                          </w:tc>
                          <w:tc>
                            <w:tcPr>
                              <w:tcW w:w="1350" w:type="dxa"/>
                              <w:noWrap/>
                              <w:vAlign w:val="bottom"/>
                              <w:hideMark/>
                            </w:tcPr>
                            <w:p w14:paraId="66A6A1D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 2019</w:t>
                              </w:r>
                            </w:p>
                          </w:tc>
                          <w:tc>
                            <w:tcPr>
                              <w:tcW w:w="450" w:type="dxa"/>
                              <w:noWrap/>
                              <w:vAlign w:val="bottom"/>
                              <w:hideMark/>
                            </w:tcPr>
                            <w:p w14:paraId="219A840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545" w:type="dxa"/>
                              <w:noWrap/>
                              <w:vAlign w:val="bottom"/>
                              <w:hideMark/>
                            </w:tcPr>
                            <w:p w14:paraId="3FC8B83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530" w:type="dxa"/>
                              <w:noWrap/>
                              <w:vAlign w:val="bottom"/>
                              <w:hideMark/>
                            </w:tcPr>
                            <w:p w14:paraId="1251145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620" w:type="dxa"/>
                              <w:noWrap/>
                              <w:vAlign w:val="bottom"/>
                              <w:hideMark/>
                            </w:tcPr>
                            <w:p w14:paraId="4B86241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980" w:type="dxa"/>
                              <w:noWrap/>
                              <w:vAlign w:val="bottom"/>
                              <w:hideMark/>
                            </w:tcPr>
                            <w:p w14:paraId="7422B7E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r>
                        <w:tr w:rsidR="007A30E9" w:rsidRPr="007A30E9" w14:paraId="5E828449" w14:textId="77777777">
                          <w:trPr>
                            <w:tblCellSpacing w:w="0" w:type="dxa"/>
                          </w:trPr>
                          <w:tc>
                            <w:tcPr>
                              <w:tcW w:w="2340" w:type="dxa"/>
                              <w:noWrap/>
                              <w:vAlign w:val="bottom"/>
                              <w:hideMark/>
                            </w:tcPr>
                            <w:p w14:paraId="6528F7B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1350" w:type="dxa"/>
                              <w:noWrap/>
                              <w:vAlign w:val="bottom"/>
                              <w:hideMark/>
                            </w:tcPr>
                            <w:p w14:paraId="6FB3853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350" w:type="dxa"/>
                              <w:noWrap/>
                              <w:vAlign w:val="bottom"/>
                              <w:hideMark/>
                            </w:tcPr>
                            <w:p w14:paraId="550B4EA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450" w:type="dxa"/>
                              <w:noWrap/>
                              <w:vAlign w:val="bottom"/>
                              <w:hideMark/>
                            </w:tcPr>
                            <w:p w14:paraId="2DD4257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45" w:type="dxa"/>
                              <w:noWrap/>
                              <w:vAlign w:val="bottom"/>
                              <w:hideMark/>
                            </w:tcPr>
                            <w:p w14:paraId="3EAE422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30" w:type="dxa"/>
                              <w:noWrap/>
                              <w:vAlign w:val="bottom"/>
                              <w:hideMark/>
                            </w:tcPr>
                            <w:p w14:paraId="3E2D095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620" w:type="dxa"/>
                              <w:noWrap/>
                              <w:vAlign w:val="bottom"/>
                              <w:hideMark/>
                            </w:tcPr>
                            <w:p w14:paraId="60CD3942"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980" w:type="dxa"/>
                              <w:noWrap/>
                              <w:vAlign w:val="bottom"/>
                              <w:hideMark/>
                            </w:tcPr>
                            <w:p w14:paraId="3C1A783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3804ADDF" w14:textId="77777777">
                          <w:trPr>
                            <w:tblCellSpacing w:w="0" w:type="dxa"/>
                          </w:trPr>
                          <w:tc>
                            <w:tcPr>
                              <w:tcW w:w="2340" w:type="dxa"/>
                              <w:noWrap/>
                              <w:vAlign w:val="bottom"/>
                              <w:hideMark/>
                            </w:tcPr>
                            <w:p w14:paraId="5019C819"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50" w:type="dxa"/>
                              <w:noWrap/>
                              <w:vAlign w:val="bottom"/>
                              <w:hideMark/>
                            </w:tcPr>
                            <w:p w14:paraId="081E504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50" w:type="dxa"/>
                              <w:noWrap/>
                              <w:vAlign w:val="bottom"/>
                              <w:hideMark/>
                            </w:tcPr>
                            <w:p w14:paraId="0DFAB4E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450" w:type="dxa"/>
                              <w:noWrap/>
                              <w:vAlign w:val="bottom"/>
                              <w:hideMark/>
                            </w:tcPr>
                            <w:p w14:paraId="65FA8DC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45" w:type="dxa"/>
                              <w:noWrap/>
                              <w:vAlign w:val="bottom"/>
                              <w:hideMark/>
                            </w:tcPr>
                            <w:p w14:paraId="581D19C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30" w:type="dxa"/>
                              <w:noWrap/>
                              <w:vAlign w:val="bottom"/>
                              <w:hideMark/>
                            </w:tcPr>
                            <w:p w14:paraId="6F72BA0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620" w:type="dxa"/>
                              <w:noWrap/>
                              <w:vAlign w:val="bottom"/>
                              <w:hideMark/>
                            </w:tcPr>
                            <w:p w14:paraId="1F56F35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980" w:type="dxa"/>
                              <w:noWrap/>
                              <w:vAlign w:val="bottom"/>
                              <w:hideMark/>
                            </w:tcPr>
                            <w:p w14:paraId="65C0FF0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33C274ED" w14:textId="77777777">
                          <w:trPr>
                            <w:tblCellSpacing w:w="0" w:type="dxa"/>
                          </w:trPr>
                          <w:tc>
                            <w:tcPr>
                              <w:tcW w:w="2340" w:type="dxa"/>
                              <w:noWrap/>
                              <w:vAlign w:val="center"/>
                              <w:hideMark/>
                            </w:tcPr>
                            <w:p w14:paraId="268F274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Capstone Projects</w:t>
                              </w:r>
                            </w:p>
                          </w:tc>
                          <w:tc>
                            <w:tcPr>
                              <w:tcW w:w="1350" w:type="dxa"/>
                              <w:vAlign w:val="center"/>
                              <w:hideMark/>
                            </w:tcPr>
                            <w:p w14:paraId="5CE3359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LO2 -    Combo</w:t>
                              </w:r>
                            </w:p>
                          </w:tc>
                          <w:tc>
                            <w:tcPr>
                              <w:tcW w:w="1350" w:type="dxa"/>
                              <w:vAlign w:val="center"/>
                              <w:hideMark/>
                            </w:tcPr>
                            <w:p w14:paraId="138B0D4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LO2 -   Combo</w:t>
                              </w:r>
                            </w:p>
                          </w:tc>
                          <w:tc>
                            <w:tcPr>
                              <w:tcW w:w="450" w:type="dxa"/>
                              <w:vAlign w:val="bottom"/>
                              <w:hideMark/>
                            </w:tcPr>
                            <w:p w14:paraId="58889A6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545" w:type="dxa"/>
                              <w:vAlign w:val="center"/>
                              <w:hideMark/>
                            </w:tcPr>
                            <w:p w14:paraId="0B98642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Think       critically, creatively &amp; independently</w:t>
                              </w:r>
                            </w:p>
                          </w:tc>
                          <w:tc>
                            <w:tcPr>
                              <w:tcW w:w="1530" w:type="dxa"/>
                              <w:vAlign w:val="center"/>
                              <w:hideMark/>
                            </w:tcPr>
                            <w:p w14:paraId="70479E0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Meets prof. standards for accuracy &amp; correctness</w:t>
                              </w:r>
                            </w:p>
                          </w:tc>
                          <w:tc>
                            <w:tcPr>
                              <w:tcW w:w="1620" w:type="dxa"/>
                              <w:vAlign w:val="center"/>
                              <w:hideMark/>
                            </w:tcPr>
                            <w:p w14:paraId="0686A60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Meets prof. standards      for fairness</w:t>
                              </w:r>
                            </w:p>
                          </w:tc>
                          <w:tc>
                            <w:tcPr>
                              <w:tcW w:w="1980" w:type="dxa"/>
                              <w:vAlign w:val="center"/>
                              <w:hideMark/>
                            </w:tcPr>
                            <w:p w14:paraId="769B02A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Meets prof. standards for clarity &amp; style</w:t>
                              </w:r>
                            </w:p>
                          </w:tc>
                        </w:tr>
                        <w:tr w:rsidR="007A30E9" w:rsidRPr="007A30E9" w14:paraId="3B8CC339" w14:textId="77777777">
                          <w:trPr>
                            <w:tblCellSpacing w:w="0" w:type="dxa"/>
                          </w:trPr>
                          <w:tc>
                            <w:tcPr>
                              <w:tcW w:w="2340" w:type="dxa"/>
                              <w:noWrap/>
                              <w:vAlign w:val="bottom"/>
                              <w:hideMark/>
                            </w:tcPr>
                            <w:p w14:paraId="460C661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Average - All Majors</w:t>
                              </w:r>
                            </w:p>
                          </w:tc>
                          <w:tc>
                            <w:tcPr>
                              <w:tcW w:w="1350" w:type="dxa"/>
                              <w:noWrap/>
                              <w:vAlign w:val="bottom"/>
                              <w:hideMark/>
                            </w:tcPr>
                            <w:p w14:paraId="64B455F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3.79 (75)</w:t>
                              </w:r>
                            </w:p>
                          </w:tc>
                          <w:tc>
                            <w:tcPr>
                              <w:tcW w:w="1350" w:type="dxa"/>
                              <w:noWrap/>
                              <w:vAlign w:val="bottom"/>
                              <w:hideMark/>
                            </w:tcPr>
                            <w:p w14:paraId="7552E2F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3.88 (107)</w:t>
                              </w:r>
                            </w:p>
                          </w:tc>
                          <w:tc>
                            <w:tcPr>
                              <w:tcW w:w="450" w:type="dxa"/>
                              <w:noWrap/>
                              <w:vAlign w:val="bottom"/>
                              <w:hideMark/>
                            </w:tcPr>
                            <w:p w14:paraId="07DAB9D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45" w:type="dxa"/>
                              <w:noWrap/>
                              <w:vAlign w:val="bottom"/>
                              <w:hideMark/>
                            </w:tcPr>
                            <w:p w14:paraId="6D18FE5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3.96 (105)</w:t>
                              </w:r>
                            </w:p>
                          </w:tc>
                          <w:tc>
                            <w:tcPr>
                              <w:tcW w:w="1530" w:type="dxa"/>
                              <w:noWrap/>
                              <w:vAlign w:val="bottom"/>
                              <w:hideMark/>
                            </w:tcPr>
                            <w:p w14:paraId="72E346F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3.88 (107)</w:t>
                              </w:r>
                            </w:p>
                          </w:tc>
                          <w:tc>
                            <w:tcPr>
                              <w:tcW w:w="1620" w:type="dxa"/>
                              <w:noWrap/>
                              <w:vAlign w:val="bottom"/>
                              <w:hideMark/>
                            </w:tcPr>
                            <w:p w14:paraId="14277F6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3.95 (87)</w:t>
                              </w:r>
                            </w:p>
                          </w:tc>
                          <w:tc>
                            <w:tcPr>
                              <w:tcW w:w="1980" w:type="dxa"/>
                              <w:noWrap/>
                              <w:vAlign w:val="bottom"/>
                              <w:hideMark/>
                            </w:tcPr>
                            <w:p w14:paraId="4A4E5E8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3.72 (106)</w:t>
                              </w:r>
                            </w:p>
                          </w:tc>
                        </w:tr>
                        <w:tr w:rsidR="007A30E9" w:rsidRPr="007A30E9" w14:paraId="6E15B1CB" w14:textId="77777777">
                          <w:trPr>
                            <w:tblCellSpacing w:w="0" w:type="dxa"/>
                          </w:trPr>
                          <w:tc>
                            <w:tcPr>
                              <w:tcW w:w="2340" w:type="dxa"/>
                              <w:noWrap/>
                              <w:vAlign w:val="bottom"/>
                              <w:hideMark/>
                            </w:tcPr>
                            <w:p w14:paraId="222A304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1350" w:type="dxa"/>
                              <w:vAlign w:val="center"/>
                              <w:hideMark/>
                            </w:tcPr>
                            <w:p w14:paraId="478C0EE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4.31 (16)</w:t>
                              </w:r>
                            </w:p>
                          </w:tc>
                          <w:tc>
                            <w:tcPr>
                              <w:tcW w:w="1350" w:type="dxa"/>
                              <w:vAlign w:val="center"/>
                              <w:hideMark/>
                            </w:tcPr>
                            <w:p w14:paraId="63259E3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3.74 (29)</w:t>
                              </w:r>
                            </w:p>
                          </w:tc>
                          <w:tc>
                            <w:tcPr>
                              <w:tcW w:w="450" w:type="dxa"/>
                              <w:noWrap/>
                              <w:vAlign w:val="bottom"/>
                              <w:hideMark/>
                            </w:tcPr>
                            <w:p w14:paraId="3532C6E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45" w:type="dxa"/>
                              <w:vAlign w:val="center"/>
                              <w:hideMark/>
                            </w:tcPr>
                            <w:p w14:paraId="78060EA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3.72 (29)</w:t>
                              </w:r>
                            </w:p>
                          </w:tc>
                          <w:tc>
                            <w:tcPr>
                              <w:tcW w:w="1530" w:type="dxa"/>
                              <w:vAlign w:val="center"/>
                              <w:hideMark/>
                            </w:tcPr>
                            <w:p w14:paraId="1B6CB1A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3.93 (29)</w:t>
                              </w:r>
                            </w:p>
                          </w:tc>
                          <w:tc>
                            <w:tcPr>
                              <w:tcW w:w="1620" w:type="dxa"/>
                              <w:vAlign w:val="center"/>
                              <w:hideMark/>
                            </w:tcPr>
                            <w:p w14:paraId="33E801C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 (14)</w:t>
                              </w:r>
                            </w:p>
                          </w:tc>
                          <w:tc>
                            <w:tcPr>
                              <w:tcW w:w="1980" w:type="dxa"/>
                              <w:vAlign w:val="center"/>
                              <w:hideMark/>
                            </w:tcPr>
                            <w:p w14:paraId="6697F16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3.41 (29)</w:t>
                              </w:r>
                            </w:p>
                          </w:tc>
                        </w:tr>
                      </w:tbl>
                      <w:p w14:paraId="5152B8B9"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194A4BB9" w14:textId="77777777">
                    <w:trPr>
                      <w:tblCellSpacing w:w="15" w:type="dxa"/>
                    </w:trPr>
                    <w:tc>
                      <w:tcPr>
                        <w:tcW w:w="0" w:type="auto"/>
                        <w:hideMark/>
                      </w:tcPr>
                      <w:p w14:paraId="33CCECFF"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Use of Results</w:t>
                        </w:r>
                      </w:p>
                    </w:tc>
                    <w:tc>
                      <w:tcPr>
                        <w:tcW w:w="0" w:type="auto"/>
                        <w:hideMark/>
                      </w:tcPr>
                      <w:p w14:paraId="57ACBFE3"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1D5EFE50" w14:textId="77777777">
                    <w:trPr>
                      <w:tblCellSpacing w:w="15" w:type="dxa"/>
                    </w:trPr>
                    <w:tc>
                      <w:tcPr>
                        <w:tcW w:w="0" w:type="auto"/>
                        <w:gridSpan w:val="2"/>
                        <w:hideMark/>
                      </w:tcPr>
                      <w:p w14:paraId="5247AD0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Clearly, internship supervisors are pleased with our students’ work while they are “in the field.” Student performance on capstone projects, however, is inconsistent. Among PR majors, students met industry standards in the first year but, as was the case with LO1, fell just short of </w:t>
                        </w:r>
                        <w:r w:rsidRPr="007A30E9">
                          <w:rPr>
                            <w:rFonts w:ascii="Arial" w:eastAsia="Times New Roman" w:hAnsi="Arial" w:cs="Arial"/>
                            <w:color w:val="000000"/>
                            <w:sz w:val="21"/>
                            <w:szCs w:val="21"/>
                          </w:rPr>
                          <w:lastRenderedPageBreak/>
                          <w:t>expectations in 2018/2019. Qualitative remarks by reviewers suggest students work required better layout and design, was “displayed more as a study paper” instead of a visually compelling or imaginative PR plan, was overly cluttered with words (sometimes including grammatical and word usage errors) or felt rushed. These remarks, alongside the quantitative data in this report, will be provided to faculty members who supervise the course for review.</w:t>
                        </w:r>
                      </w:p>
                      <w:p w14:paraId="22C5E7E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bl>
                <w:p w14:paraId="604EF1AB"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094671B0" w14:textId="77777777">
              <w:trPr>
                <w:tblCellSpacing w:w="0" w:type="dxa"/>
              </w:trPr>
              <w:tc>
                <w:tcPr>
                  <w:tcW w:w="0" w:type="auto"/>
                  <w:hideMark/>
                </w:tcPr>
                <w:p w14:paraId="62ED1E55"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lastRenderedPageBreak/>
                    <w:t> </w:t>
                  </w:r>
                </w:p>
              </w:tc>
              <w:tc>
                <w:tcPr>
                  <w:tcW w:w="0" w:type="auto"/>
                  <w:hideMark/>
                </w:tcPr>
                <w:p w14:paraId="3DB17F1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shd w:val="clear" w:color="auto" w:fill="CCCCCC"/>
                  <w:hideMark/>
                </w:tcPr>
                <w:p w14:paraId="5D666C6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Learning Outcome 3.</w:t>
                  </w:r>
                </w:p>
              </w:tc>
              <w:tc>
                <w:tcPr>
                  <w:tcW w:w="0" w:type="auto"/>
                  <w:shd w:val="clear" w:color="auto" w:fill="CCCCCC"/>
                  <w:hideMark/>
                </w:tcPr>
                <w:p w14:paraId="3D588DD8"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08070175" w14:textId="77777777">
              <w:trPr>
                <w:tblCellSpacing w:w="0" w:type="dxa"/>
              </w:trPr>
              <w:tc>
                <w:tcPr>
                  <w:tcW w:w="0" w:type="auto"/>
                  <w:hideMark/>
                </w:tcPr>
                <w:p w14:paraId="6E8414B9"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5C1BE85A"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p w14:paraId="35ADBB4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Demonstrate an understanding the history of journalism and mass communications, the diversity of groups in a global society in relationship to communications and the role of journalism and mass communications in society.</w:t>
                  </w:r>
                </w:p>
                <w:p w14:paraId="64F78DC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CURRICULUM:  JOUR 101, 201, 203, 291, 303, 439, 531, 533</w:t>
                  </w:r>
                </w:p>
              </w:tc>
            </w:tr>
            <w:tr w:rsidR="007A30E9" w:rsidRPr="007A30E9" w14:paraId="252154C7" w14:textId="77777777">
              <w:trPr>
                <w:tblCellSpacing w:w="0" w:type="dxa"/>
              </w:trPr>
              <w:tc>
                <w:tcPr>
                  <w:tcW w:w="0" w:type="auto"/>
                  <w:hideMark/>
                </w:tcPr>
                <w:p w14:paraId="0FCFAA24"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2CBEE93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330"/>
                    <w:gridCol w:w="3568"/>
                  </w:tblGrid>
                  <w:tr w:rsidR="007A30E9" w:rsidRPr="007A30E9" w14:paraId="221DD81E" w14:textId="77777777">
                    <w:trPr>
                      <w:tblCellSpacing w:w="15" w:type="dxa"/>
                    </w:trPr>
                    <w:tc>
                      <w:tcPr>
                        <w:tcW w:w="3000" w:type="pct"/>
                        <w:hideMark/>
                      </w:tcPr>
                      <w:p w14:paraId="3306B1E9"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Measures and Criteria</w:t>
                        </w:r>
                      </w:p>
                    </w:tc>
                    <w:tc>
                      <w:tcPr>
                        <w:tcW w:w="0" w:type="auto"/>
                        <w:hideMark/>
                      </w:tcPr>
                      <w:p w14:paraId="22E40EF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0BB2DE8A" w14:textId="77777777">
                    <w:trPr>
                      <w:tblCellSpacing w:w="15" w:type="dxa"/>
                    </w:trPr>
                    <w:tc>
                      <w:tcPr>
                        <w:tcW w:w="0" w:type="auto"/>
                        <w:gridSpan w:val="2"/>
                        <w:hideMark/>
                      </w:tcPr>
                      <w:p w14:paraId="6DF8C2F3" w14:textId="77777777" w:rsidR="007A30E9" w:rsidRPr="007A30E9" w:rsidRDefault="007A30E9" w:rsidP="007A30E9">
                        <w:pPr>
                          <w:framePr w:hSpace="45" w:wrap="around" w:vAnchor="text" w:hAnchor="text"/>
                          <w:numPr>
                            <w:ilvl w:val="0"/>
                            <w:numId w:val="6"/>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SJMC Student Knowledge Pre-Test/Post-Test (direct measure):  The SJMC gauges student learning for this outcome using a measure first pilot-tested in the 2016/2017 academic year, then further refined in 2017/2018.  Students in JOUR 101 (our Mass Media &amp; Society course) take a test – once during the first week of the course and again during the last week of the semester – which examines their knowledge about journalism and mass communication history, the role of journalism in society, and diversity concerns.  It is the faculty’s expectation that the mean score for all students on the </w:t>
                        </w:r>
                        <w:r w:rsidRPr="007A30E9">
                          <w:rPr>
                            <w:rFonts w:ascii="Arial" w:eastAsia="Times New Roman" w:hAnsi="Arial" w:cs="Arial"/>
                            <w:i/>
                            <w:iCs/>
                            <w:color w:val="000000"/>
                            <w:sz w:val="21"/>
                            <w:szCs w:val="21"/>
                          </w:rPr>
                          <w:t>post</w:t>
                        </w:r>
                        <w:r w:rsidRPr="007A30E9">
                          <w:rPr>
                            <w:rFonts w:ascii="Arial" w:eastAsia="Times New Roman" w:hAnsi="Arial" w:cs="Arial"/>
                            <w:color w:val="000000"/>
                            <w:sz w:val="21"/>
                            <w:szCs w:val="21"/>
                          </w:rPr>
                          <w:t>-test should be at least 70%.</w:t>
                        </w:r>
                      </w:p>
                      <w:p w14:paraId="7B5BCC20" w14:textId="77777777" w:rsidR="007A30E9" w:rsidRPr="007A30E9" w:rsidRDefault="007A30E9" w:rsidP="007A30E9">
                        <w:pPr>
                          <w:framePr w:hSpace="45" w:wrap="around" w:vAnchor="text" w:hAnchor="text"/>
                          <w:numPr>
                            <w:ilvl w:val="0"/>
                            <w:numId w:val="6"/>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  It is the faculty’s expectation that the mean score for all students meets or exceeds 4.0 on a five-point scale.</w:t>
                        </w:r>
                      </w:p>
                    </w:tc>
                  </w:tr>
                  <w:tr w:rsidR="007A30E9" w:rsidRPr="007A30E9" w14:paraId="2ED4F37D" w14:textId="77777777">
                    <w:trPr>
                      <w:tblCellSpacing w:w="15" w:type="dxa"/>
                    </w:trPr>
                    <w:tc>
                      <w:tcPr>
                        <w:tcW w:w="0" w:type="auto"/>
                        <w:hideMark/>
                      </w:tcPr>
                      <w:p w14:paraId="681011CC"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Methods</w:t>
                        </w:r>
                      </w:p>
                    </w:tc>
                    <w:tc>
                      <w:tcPr>
                        <w:tcW w:w="0" w:type="auto"/>
                        <w:hideMark/>
                      </w:tcPr>
                      <w:p w14:paraId="4B87ABC1"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02A49BA4" w14:textId="77777777">
                    <w:trPr>
                      <w:tblCellSpacing w:w="15" w:type="dxa"/>
                    </w:trPr>
                    <w:tc>
                      <w:tcPr>
                        <w:tcW w:w="0" w:type="auto"/>
                        <w:gridSpan w:val="2"/>
                        <w:hideMark/>
                      </w:tcPr>
                      <w:p w14:paraId="3A8DDD39" w14:textId="77777777" w:rsidR="007A30E9" w:rsidRPr="007A30E9" w:rsidRDefault="007A30E9" w:rsidP="007A30E9">
                        <w:pPr>
                          <w:framePr w:hSpace="45" w:wrap="around" w:vAnchor="text" w:hAnchor="text"/>
                          <w:numPr>
                            <w:ilvl w:val="0"/>
                            <w:numId w:val="7"/>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SJMC Student Knowledge Pre-Test/Post-Test (direct measure):  JOUR 101 is mandatory for all majors and is taught at a freshman/entry level.  The assessment team works closely with faculty members to devise and deploy the instrument in all sections of the course. During the first week of class, professors provide students a link enabling them to take the test online (via desktop, </w:t>
                        </w:r>
                        <w:proofErr w:type="gramStart"/>
                        <w:r w:rsidRPr="007A30E9">
                          <w:rPr>
                            <w:rFonts w:ascii="Arial" w:eastAsia="Times New Roman" w:hAnsi="Arial" w:cs="Arial"/>
                            <w:color w:val="000000"/>
                            <w:sz w:val="21"/>
                            <w:szCs w:val="21"/>
                          </w:rPr>
                          <w:t>laptop</w:t>
                        </w:r>
                        <w:proofErr w:type="gramEnd"/>
                        <w:r w:rsidRPr="007A30E9">
                          <w:rPr>
                            <w:rFonts w:ascii="Arial" w:eastAsia="Times New Roman" w:hAnsi="Arial" w:cs="Arial"/>
                            <w:color w:val="000000"/>
                            <w:sz w:val="21"/>
                            <w:szCs w:val="21"/>
                          </w:rPr>
                          <w:t xml:space="preserve"> or mobile phone).  The test consists of both true-false and multiple-choice questions.  Students take the test again at the end of the course, receiving a completion grade for the first test and an actual score for the second test.  Data are downloaded into the Statistical Package for Social Sciences (SPSS) and analyzed by SJMC Assessment Committee members.  Results are then compared between time one and time two.</w:t>
                        </w:r>
                      </w:p>
                      <w:p w14:paraId="6F6CB33D" w14:textId="77777777" w:rsidR="007A30E9" w:rsidRPr="007A30E9" w:rsidRDefault="007A30E9" w:rsidP="007A30E9">
                        <w:pPr>
                          <w:framePr w:hSpace="45" w:wrap="around" w:vAnchor="text" w:hAnchor="text"/>
                          <w:numPr>
                            <w:ilvl w:val="0"/>
                            <w:numId w:val="7"/>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38251BB4" w14:textId="77777777" w:rsidR="007A30E9" w:rsidRPr="007A30E9" w:rsidRDefault="007A30E9" w:rsidP="007A30E9">
                        <w:pPr>
                          <w:framePr w:hSpace="45" w:wrap="around" w:vAnchor="text" w:hAnchor="text"/>
                          <w:numPr>
                            <w:ilvl w:val="0"/>
                            <w:numId w:val="7"/>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SJMC Assessment Committee is responsible for aggregating, analyzing, </w:t>
                        </w:r>
                        <w:proofErr w:type="gramStart"/>
                        <w:r w:rsidRPr="007A30E9">
                          <w:rPr>
                            <w:rFonts w:ascii="Arial" w:eastAsia="Times New Roman" w:hAnsi="Arial" w:cs="Arial"/>
                            <w:color w:val="000000"/>
                            <w:sz w:val="21"/>
                            <w:szCs w:val="21"/>
                          </w:rPr>
                          <w:t>storing</w:t>
                        </w:r>
                        <w:proofErr w:type="gramEnd"/>
                        <w:r w:rsidRPr="007A30E9">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w:t>
                        </w:r>
                        <w:r w:rsidRPr="007A30E9">
                          <w:rPr>
                            <w:rFonts w:ascii="Arial" w:eastAsia="Times New Roman" w:hAnsi="Arial" w:cs="Arial"/>
                            <w:color w:val="000000"/>
                            <w:sz w:val="21"/>
                            <w:szCs w:val="21"/>
                          </w:rPr>
                          <w:lastRenderedPageBreak/>
                          <w:t>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r w:rsidR="007A30E9" w:rsidRPr="007A30E9" w14:paraId="5A8803E9" w14:textId="77777777">
                    <w:trPr>
                      <w:tblCellSpacing w:w="15" w:type="dxa"/>
                    </w:trPr>
                    <w:tc>
                      <w:tcPr>
                        <w:tcW w:w="0" w:type="auto"/>
                        <w:hideMark/>
                      </w:tcPr>
                      <w:p w14:paraId="7FF38E7C"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Results</w:t>
                        </w:r>
                      </w:p>
                    </w:tc>
                    <w:tc>
                      <w:tcPr>
                        <w:tcW w:w="0" w:type="auto"/>
                        <w:hideMark/>
                      </w:tcPr>
                      <w:p w14:paraId="3DAE15D3"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2DD19D72" w14:textId="77777777">
                    <w:trPr>
                      <w:tblCellSpacing w:w="15" w:type="dxa"/>
                    </w:trPr>
                    <w:tc>
                      <w:tcPr>
                        <w:tcW w:w="0" w:type="auto"/>
                        <w:gridSpan w:val="2"/>
                        <w:hideMark/>
                      </w:tcPr>
                      <w:p w14:paraId="2F0AEDB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The SJMC employs two direct measures to assess this learning outcome: an entry/exit test in our Mass Communications &amp; Society Course (JOUR 101) and supervisor evaluations of student interns.</w:t>
                        </w:r>
                      </w:p>
                      <w:p w14:paraId="514D764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JOUR 101 Assessment</w:t>
                        </w:r>
                      </w:p>
                      <w:p w14:paraId="23BFF0A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We are now in our third academic year administrating a 12-item test in J101. Our assessment chair has worked closely with the SJMC’s full-time faculty members to develop the instrument and the assessment process. Since the Spring of 2017, </w:t>
                        </w:r>
                        <w:proofErr w:type="gramStart"/>
                        <w:r w:rsidRPr="007A30E9">
                          <w:rPr>
                            <w:rFonts w:ascii="Arial" w:eastAsia="Times New Roman" w:hAnsi="Arial" w:cs="Arial"/>
                            <w:color w:val="000000"/>
                            <w:sz w:val="21"/>
                            <w:szCs w:val="21"/>
                          </w:rPr>
                          <w:t>we’ve</w:t>
                        </w:r>
                        <w:proofErr w:type="gramEnd"/>
                        <w:r w:rsidRPr="007A30E9">
                          <w:rPr>
                            <w:rFonts w:ascii="Arial" w:eastAsia="Times New Roman" w:hAnsi="Arial" w:cs="Arial"/>
                            <w:color w:val="000000"/>
                            <w:sz w:val="21"/>
                            <w:szCs w:val="21"/>
                          </w:rPr>
                          <w:t xml:space="preserve"> revised the instrument and our methods for deploying it in the classroom three different times – slightly amending and revising both since our pilot test. Faculty distribute the pre-test during the first two weeks of class and the post-test during the last week of the class.  Results are then compared.</w:t>
                        </w:r>
                      </w:p>
                      <w:p w14:paraId="1580864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JOUR 101 is most often taken by freshman- or sophomore-level students in our program. As Table LO3a demonstrates, mean scores for all majors have consistently risen on this measure since 2015. Faculty who </w:t>
                        </w:r>
                        <w:proofErr w:type="gramStart"/>
                        <w:r w:rsidRPr="007A30E9">
                          <w:rPr>
                            <w:rFonts w:ascii="Arial" w:eastAsia="Times New Roman" w:hAnsi="Arial" w:cs="Arial"/>
                            <w:color w:val="000000"/>
                            <w:sz w:val="21"/>
                            <w:szCs w:val="21"/>
                          </w:rPr>
                          <w:t>teach</w:t>
                        </w:r>
                        <w:proofErr w:type="gramEnd"/>
                        <w:r w:rsidRPr="007A30E9">
                          <w:rPr>
                            <w:rFonts w:ascii="Arial" w:eastAsia="Times New Roman" w:hAnsi="Arial" w:cs="Arial"/>
                            <w:color w:val="000000"/>
                            <w:sz w:val="21"/>
                            <w:szCs w:val="21"/>
                          </w:rPr>
                          <w:t xml:space="preserve"> this course have worked diligently to craft an instrument that adequately gauges core concepts we expect all SJMC students to know (namely history, the role of media in society, and diversity).</w:t>
                        </w:r>
                      </w:p>
                      <w:p w14:paraId="7EACD19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All SJMC students are required to take this course. As Table LO3a reflects, the mean score for all students rose more than 20% from pre-test to post-test in 2017/2018 and even higher, by more than 33%, in the 2018/2019 academic year.</w:t>
                        </w:r>
                      </w:p>
                      <w:p w14:paraId="46F1B91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PR students met faculty expectations in both academic years.  As Table LO3a shows, they scored 77.33% on the post-test in year one and more than 74% in year two. Like other students, PR majors struggled to properly answer diversity questions on the post-test, however. That issue will be addressed in some detail shortly (see Use of Results). Despite this shortfall, on the aggregate measure (J101 pre/post-test), the LO was met both years.</w:t>
                        </w:r>
                      </w:p>
                      <w:tbl>
                        <w:tblPr>
                          <w:tblW w:w="12780" w:type="dxa"/>
                          <w:tblCellSpacing w:w="0" w:type="dxa"/>
                          <w:tblCellMar>
                            <w:left w:w="0" w:type="dxa"/>
                            <w:right w:w="0" w:type="dxa"/>
                          </w:tblCellMar>
                          <w:tblLook w:val="04A0" w:firstRow="1" w:lastRow="0" w:firstColumn="1" w:lastColumn="0" w:noHBand="0" w:noVBand="1"/>
                        </w:tblPr>
                        <w:tblGrid>
                          <w:gridCol w:w="1742"/>
                          <w:gridCol w:w="933"/>
                          <w:gridCol w:w="996"/>
                          <w:gridCol w:w="996"/>
                          <w:gridCol w:w="996"/>
                          <w:gridCol w:w="311"/>
                          <w:gridCol w:w="996"/>
                          <w:gridCol w:w="934"/>
                          <w:gridCol w:w="934"/>
                        </w:tblGrid>
                        <w:tr w:rsidR="007A30E9" w:rsidRPr="007A30E9" w14:paraId="5A79E9CE" w14:textId="77777777">
                          <w:trPr>
                            <w:tblCellSpacing w:w="0" w:type="dxa"/>
                          </w:trPr>
                          <w:tc>
                            <w:tcPr>
                              <w:tcW w:w="2520" w:type="dxa"/>
                              <w:noWrap/>
                              <w:vAlign w:val="center"/>
                              <w:hideMark/>
                            </w:tcPr>
                            <w:p w14:paraId="42559CF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LO3a:</w:t>
                              </w:r>
                            </w:p>
                          </w:tc>
                          <w:tc>
                            <w:tcPr>
                              <w:tcW w:w="1350" w:type="dxa"/>
                              <w:noWrap/>
                              <w:vAlign w:val="center"/>
                              <w:hideMark/>
                            </w:tcPr>
                            <w:p w14:paraId="697376C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2015/2016</w:t>
                              </w:r>
                            </w:p>
                          </w:tc>
                          <w:tc>
                            <w:tcPr>
                              <w:tcW w:w="1440" w:type="dxa"/>
                              <w:noWrap/>
                              <w:vAlign w:val="center"/>
                              <w:hideMark/>
                            </w:tcPr>
                            <w:p w14:paraId="0D9FF82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440" w:type="dxa"/>
                              <w:noWrap/>
                              <w:vAlign w:val="center"/>
                              <w:hideMark/>
                            </w:tcPr>
                            <w:p w14:paraId="4D0087F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440" w:type="dxa"/>
                              <w:noWrap/>
                              <w:vAlign w:val="center"/>
                              <w:hideMark/>
                            </w:tcPr>
                            <w:p w14:paraId="286C588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c>
                            <w:tcPr>
                              <w:tcW w:w="450" w:type="dxa"/>
                              <w:noWrap/>
                              <w:vAlign w:val="center"/>
                              <w:hideMark/>
                            </w:tcPr>
                            <w:p w14:paraId="5F8E334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noWrap/>
                              <w:vAlign w:val="center"/>
                              <w:hideMark/>
                            </w:tcPr>
                            <w:p w14:paraId="6D51EFA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350" w:type="dxa"/>
                              <w:noWrap/>
                              <w:vAlign w:val="center"/>
                              <w:hideMark/>
                            </w:tcPr>
                            <w:p w14:paraId="7B63B0B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350" w:type="dxa"/>
                              <w:noWrap/>
                              <w:vAlign w:val="center"/>
                              <w:hideMark/>
                            </w:tcPr>
                            <w:p w14:paraId="3A7FF8D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r>
                        <w:tr w:rsidR="007A30E9" w:rsidRPr="007A30E9" w14:paraId="08F3DABF" w14:textId="77777777">
                          <w:trPr>
                            <w:tblCellSpacing w:w="0" w:type="dxa"/>
                          </w:trPr>
                          <w:tc>
                            <w:tcPr>
                              <w:tcW w:w="2520" w:type="dxa"/>
                              <w:noWrap/>
                              <w:vAlign w:val="center"/>
                              <w:hideMark/>
                            </w:tcPr>
                            <w:p w14:paraId="120B694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1350" w:type="dxa"/>
                              <w:noWrap/>
                              <w:vAlign w:val="center"/>
                              <w:hideMark/>
                            </w:tcPr>
                            <w:p w14:paraId="5AD3137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LO3 - Combo</w:t>
                              </w:r>
                            </w:p>
                          </w:tc>
                          <w:tc>
                            <w:tcPr>
                              <w:tcW w:w="1440" w:type="dxa"/>
                              <w:noWrap/>
                              <w:vAlign w:val="center"/>
                              <w:hideMark/>
                            </w:tcPr>
                            <w:p w14:paraId="6E9EEFC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LO3-Combo</w:t>
                              </w:r>
                            </w:p>
                          </w:tc>
                          <w:tc>
                            <w:tcPr>
                              <w:tcW w:w="1440" w:type="dxa"/>
                              <w:noWrap/>
                              <w:vAlign w:val="center"/>
                              <w:hideMark/>
                            </w:tcPr>
                            <w:p w14:paraId="6260C76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LO3-Combo</w:t>
                              </w:r>
                            </w:p>
                          </w:tc>
                          <w:tc>
                            <w:tcPr>
                              <w:tcW w:w="1440" w:type="dxa"/>
                              <w:noWrap/>
                              <w:vAlign w:val="center"/>
                              <w:hideMark/>
                            </w:tcPr>
                            <w:p w14:paraId="35CECA3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LO3-Combo</w:t>
                              </w:r>
                            </w:p>
                          </w:tc>
                          <w:tc>
                            <w:tcPr>
                              <w:tcW w:w="450" w:type="dxa"/>
                              <w:noWrap/>
                              <w:vAlign w:val="center"/>
                              <w:hideMark/>
                            </w:tcPr>
                            <w:p w14:paraId="59301C8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noWrap/>
                              <w:vAlign w:val="center"/>
                              <w:hideMark/>
                            </w:tcPr>
                            <w:p w14:paraId="25C37FF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History</w:t>
                              </w:r>
                            </w:p>
                          </w:tc>
                          <w:tc>
                            <w:tcPr>
                              <w:tcW w:w="1350" w:type="dxa"/>
                              <w:noWrap/>
                              <w:vAlign w:val="center"/>
                              <w:hideMark/>
                            </w:tcPr>
                            <w:p w14:paraId="581142E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Role</w:t>
                              </w:r>
                            </w:p>
                          </w:tc>
                          <w:tc>
                            <w:tcPr>
                              <w:tcW w:w="1350" w:type="dxa"/>
                              <w:noWrap/>
                              <w:vAlign w:val="center"/>
                              <w:hideMark/>
                            </w:tcPr>
                            <w:p w14:paraId="293FA04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Diversity</w:t>
                              </w:r>
                            </w:p>
                          </w:tc>
                        </w:tr>
                        <w:tr w:rsidR="007A30E9" w:rsidRPr="007A30E9" w14:paraId="5815674E" w14:textId="77777777">
                          <w:trPr>
                            <w:tblCellSpacing w:w="0" w:type="dxa"/>
                          </w:trPr>
                          <w:tc>
                            <w:tcPr>
                              <w:tcW w:w="2520" w:type="dxa"/>
                              <w:noWrap/>
                              <w:vAlign w:val="bottom"/>
                              <w:hideMark/>
                            </w:tcPr>
                            <w:p w14:paraId="0E1B91E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J101 Pre-test all</w:t>
                              </w:r>
                            </w:p>
                          </w:tc>
                          <w:tc>
                            <w:tcPr>
                              <w:tcW w:w="1350" w:type="dxa"/>
                              <w:noWrap/>
                              <w:vAlign w:val="bottom"/>
                              <w:hideMark/>
                            </w:tcPr>
                            <w:p w14:paraId="52B90D7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57.71 (211)</w:t>
                              </w:r>
                            </w:p>
                          </w:tc>
                          <w:tc>
                            <w:tcPr>
                              <w:tcW w:w="1440" w:type="dxa"/>
                              <w:noWrap/>
                              <w:vAlign w:val="bottom"/>
                              <w:hideMark/>
                            </w:tcPr>
                            <w:p w14:paraId="2046005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55.8 (112)</w:t>
                              </w:r>
                            </w:p>
                          </w:tc>
                          <w:tc>
                            <w:tcPr>
                              <w:tcW w:w="1440" w:type="dxa"/>
                              <w:noWrap/>
                              <w:vAlign w:val="bottom"/>
                              <w:hideMark/>
                            </w:tcPr>
                            <w:p w14:paraId="3888FF3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50 (232)</w:t>
                              </w:r>
                            </w:p>
                          </w:tc>
                          <w:tc>
                            <w:tcPr>
                              <w:tcW w:w="1440" w:type="dxa"/>
                              <w:noWrap/>
                              <w:vAlign w:val="bottom"/>
                              <w:hideMark/>
                            </w:tcPr>
                            <w:p w14:paraId="7AB3145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42.32 (152)</w:t>
                              </w:r>
                            </w:p>
                          </w:tc>
                          <w:tc>
                            <w:tcPr>
                              <w:tcW w:w="450" w:type="dxa"/>
                              <w:noWrap/>
                              <w:vAlign w:val="bottom"/>
                              <w:hideMark/>
                            </w:tcPr>
                            <w:p w14:paraId="431FBB5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vAlign w:val="bottom"/>
                              <w:hideMark/>
                            </w:tcPr>
                            <w:p w14:paraId="33622CB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52.30 (153)</w:t>
                              </w:r>
                            </w:p>
                          </w:tc>
                          <w:tc>
                            <w:tcPr>
                              <w:tcW w:w="1350" w:type="dxa"/>
                              <w:vAlign w:val="bottom"/>
                              <w:hideMark/>
                            </w:tcPr>
                            <w:p w14:paraId="5859CF2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33.17 (153)</w:t>
                              </w:r>
                            </w:p>
                          </w:tc>
                          <w:tc>
                            <w:tcPr>
                              <w:tcW w:w="1350" w:type="dxa"/>
                              <w:vAlign w:val="bottom"/>
                              <w:hideMark/>
                            </w:tcPr>
                            <w:p w14:paraId="086CFC3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41.99 (153)</w:t>
                              </w:r>
                            </w:p>
                          </w:tc>
                        </w:tr>
                        <w:tr w:rsidR="007A30E9" w:rsidRPr="007A30E9" w14:paraId="003CA23D" w14:textId="77777777">
                          <w:trPr>
                            <w:tblCellSpacing w:w="0" w:type="dxa"/>
                          </w:trPr>
                          <w:tc>
                            <w:tcPr>
                              <w:tcW w:w="2520" w:type="dxa"/>
                              <w:noWrap/>
                              <w:vAlign w:val="bottom"/>
                              <w:hideMark/>
                            </w:tcPr>
                            <w:p w14:paraId="48290F8D"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J101 Post-test all</w:t>
                              </w:r>
                            </w:p>
                          </w:tc>
                          <w:tc>
                            <w:tcPr>
                              <w:tcW w:w="1350" w:type="dxa"/>
                              <w:noWrap/>
                              <w:vAlign w:val="bottom"/>
                              <w:hideMark/>
                            </w:tcPr>
                            <w:p w14:paraId="6A46637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73.67 (213)</w:t>
                              </w:r>
                            </w:p>
                          </w:tc>
                          <w:tc>
                            <w:tcPr>
                              <w:tcW w:w="1440" w:type="dxa"/>
                              <w:noWrap/>
                              <w:vAlign w:val="bottom"/>
                              <w:hideMark/>
                            </w:tcPr>
                            <w:p w14:paraId="2963DFB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71.2 (119)</w:t>
                              </w:r>
                            </w:p>
                          </w:tc>
                          <w:tc>
                            <w:tcPr>
                              <w:tcW w:w="1440" w:type="dxa"/>
                              <w:noWrap/>
                              <w:vAlign w:val="bottom"/>
                              <w:hideMark/>
                            </w:tcPr>
                            <w:p w14:paraId="778A74D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70.7 (149)</w:t>
                              </w:r>
                            </w:p>
                          </w:tc>
                          <w:tc>
                            <w:tcPr>
                              <w:tcW w:w="1440" w:type="dxa"/>
                              <w:noWrap/>
                              <w:vAlign w:val="bottom"/>
                              <w:hideMark/>
                            </w:tcPr>
                            <w:p w14:paraId="15B1B55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75.78 (181)</w:t>
                              </w:r>
                            </w:p>
                          </w:tc>
                          <w:tc>
                            <w:tcPr>
                              <w:tcW w:w="450" w:type="dxa"/>
                              <w:noWrap/>
                              <w:vAlign w:val="bottom"/>
                              <w:hideMark/>
                            </w:tcPr>
                            <w:p w14:paraId="5D85FAC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vAlign w:val="bottom"/>
                              <w:hideMark/>
                            </w:tcPr>
                            <w:p w14:paraId="77F39FE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81.11 (180)</w:t>
                              </w:r>
                            </w:p>
                          </w:tc>
                          <w:tc>
                            <w:tcPr>
                              <w:tcW w:w="1350" w:type="dxa"/>
                              <w:vAlign w:val="bottom"/>
                              <w:hideMark/>
                            </w:tcPr>
                            <w:p w14:paraId="58495BE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79.83 (176)</w:t>
                              </w:r>
                            </w:p>
                          </w:tc>
                          <w:tc>
                            <w:tcPr>
                              <w:tcW w:w="1350" w:type="dxa"/>
                              <w:vAlign w:val="bottom"/>
                              <w:hideMark/>
                            </w:tcPr>
                            <w:p w14:paraId="115836D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69.09 (181)</w:t>
                              </w:r>
                            </w:p>
                          </w:tc>
                        </w:tr>
                        <w:tr w:rsidR="007A30E9" w:rsidRPr="007A30E9" w14:paraId="475BFC5C" w14:textId="77777777">
                          <w:trPr>
                            <w:tblCellSpacing w:w="0" w:type="dxa"/>
                          </w:trPr>
                          <w:tc>
                            <w:tcPr>
                              <w:tcW w:w="2520" w:type="dxa"/>
                              <w:noWrap/>
                              <w:vAlign w:val="center"/>
                              <w:hideMark/>
                            </w:tcPr>
                            <w:p w14:paraId="3128A04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Change)</w:t>
                              </w:r>
                            </w:p>
                          </w:tc>
                          <w:tc>
                            <w:tcPr>
                              <w:tcW w:w="1350" w:type="dxa"/>
                              <w:noWrap/>
                              <w:vAlign w:val="center"/>
                              <w:hideMark/>
                            </w:tcPr>
                            <w:p w14:paraId="7E98A9E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15.96 %</w:t>
                              </w:r>
                            </w:p>
                          </w:tc>
                          <w:tc>
                            <w:tcPr>
                              <w:tcW w:w="1440" w:type="dxa"/>
                              <w:noWrap/>
                              <w:vAlign w:val="center"/>
                              <w:hideMark/>
                            </w:tcPr>
                            <w:p w14:paraId="41BA749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15.40 %</w:t>
                              </w:r>
                            </w:p>
                          </w:tc>
                          <w:tc>
                            <w:tcPr>
                              <w:tcW w:w="1440" w:type="dxa"/>
                              <w:noWrap/>
                              <w:vAlign w:val="center"/>
                              <w:hideMark/>
                            </w:tcPr>
                            <w:p w14:paraId="291843F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20.7 %</w:t>
                              </w:r>
                            </w:p>
                          </w:tc>
                          <w:tc>
                            <w:tcPr>
                              <w:tcW w:w="1440" w:type="dxa"/>
                              <w:noWrap/>
                              <w:vAlign w:val="center"/>
                              <w:hideMark/>
                            </w:tcPr>
                            <w:p w14:paraId="22F5070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33.46 %</w:t>
                              </w:r>
                            </w:p>
                          </w:tc>
                          <w:tc>
                            <w:tcPr>
                              <w:tcW w:w="450" w:type="dxa"/>
                              <w:noWrap/>
                              <w:vAlign w:val="center"/>
                              <w:hideMark/>
                            </w:tcPr>
                            <w:p w14:paraId="2D1C0B7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vAlign w:val="center"/>
                              <w:hideMark/>
                            </w:tcPr>
                            <w:p w14:paraId="27EF846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proofErr w:type="gramStart"/>
                              <w:r w:rsidRPr="007A30E9">
                                <w:rPr>
                                  <w:rFonts w:ascii="Arial" w:eastAsia="Times New Roman" w:hAnsi="Arial" w:cs="Arial"/>
                                  <w:b/>
                                  <w:bCs/>
                                  <w:color w:val="000000"/>
                                  <w:sz w:val="21"/>
                                  <w:szCs w:val="21"/>
                                </w:rPr>
                                <w:t>↑  28.81</w:t>
                              </w:r>
                              <w:proofErr w:type="gramEnd"/>
                              <w:r w:rsidRPr="007A30E9">
                                <w:rPr>
                                  <w:rFonts w:ascii="Arial" w:eastAsia="Times New Roman" w:hAnsi="Arial" w:cs="Arial"/>
                                  <w:b/>
                                  <w:bCs/>
                                  <w:color w:val="000000"/>
                                  <w:sz w:val="21"/>
                                  <w:szCs w:val="21"/>
                                </w:rPr>
                                <w:t>  %</w:t>
                              </w:r>
                            </w:p>
                          </w:tc>
                          <w:tc>
                            <w:tcPr>
                              <w:tcW w:w="1350" w:type="dxa"/>
                              <w:vAlign w:val="center"/>
                              <w:hideMark/>
                            </w:tcPr>
                            <w:p w14:paraId="2AB65C0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46.66 %</w:t>
                              </w:r>
                            </w:p>
                          </w:tc>
                          <w:tc>
                            <w:tcPr>
                              <w:tcW w:w="1350" w:type="dxa"/>
                              <w:vAlign w:val="center"/>
                              <w:hideMark/>
                            </w:tcPr>
                            <w:p w14:paraId="30F5236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27.10 %</w:t>
                              </w:r>
                            </w:p>
                          </w:tc>
                        </w:tr>
                        <w:tr w:rsidR="007A30E9" w:rsidRPr="007A30E9" w14:paraId="545FF796" w14:textId="77777777">
                          <w:trPr>
                            <w:tblCellSpacing w:w="0" w:type="dxa"/>
                          </w:trPr>
                          <w:tc>
                            <w:tcPr>
                              <w:tcW w:w="2520" w:type="dxa"/>
                              <w:noWrap/>
                              <w:vAlign w:val="bottom"/>
                              <w:hideMark/>
                            </w:tcPr>
                            <w:p w14:paraId="2EED3C6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1350" w:type="dxa"/>
                              <w:noWrap/>
                              <w:vAlign w:val="bottom"/>
                              <w:hideMark/>
                            </w:tcPr>
                            <w:p w14:paraId="5E31F86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73.47 (126)</w:t>
                              </w:r>
                            </w:p>
                          </w:tc>
                          <w:tc>
                            <w:tcPr>
                              <w:tcW w:w="1440" w:type="dxa"/>
                              <w:noWrap/>
                              <w:vAlign w:val="bottom"/>
                              <w:hideMark/>
                            </w:tcPr>
                            <w:p w14:paraId="3E12825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69.93 (22)</w:t>
                              </w:r>
                            </w:p>
                          </w:tc>
                          <w:tc>
                            <w:tcPr>
                              <w:tcW w:w="1440" w:type="dxa"/>
                              <w:noWrap/>
                              <w:vAlign w:val="bottom"/>
                              <w:hideMark/>
                            </w:tcPr>
                            <w:p w14:paraId="671F536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73.44 (16)</w:t>
                              </w:r>
                            </w:p>
                          </w:tc>
                          <w:tc>
                            <w:tcPr>
                              <w:tcW w:w="1440" w:type="dxa"/>
                              <w:noWrap/>
                              <w:vAlign w:val="bottom"/>
                              <w:hideMark/>
                            </w:tcPr>
                            <w:p w14:paraId="37CF12F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74.31 (24)</w:t>
                              </w:r>
                            </w:p>
                          </w:tc>
                          <w:tc>
                            <w:tcPr>
                              <w:tcW w:w="450" w:type="dxa"/>
                              <w:noWrap/>
                              <w:vAlign w:val="bottom"/>
                              <w:hideMark/>
                            </w:tcPr>
                            <w:p w14:paraId="1E17A6A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vAlign w:val="bottom"/>
                              <w:hideMark/>
                            </w:tcPr>
                            <w:p w14:paraId="0C6170D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76.04 (24)</w:t>
                              </w:r>
                            </w:p>
                          </w:tc>
                          <w:tc>
                            <w:tcPr>
                              <w:tcW w:w="1350" w:type="dxa"/>
                              <w:vAlign w:val="bottom"/>
                              <w:hideMark/>
                            </w:tcPr>
                            <w:p w14:paraId="1131F07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81.52 (23)</w:t>
                              </w:r>
                            </w:p>
                          </w:tc>
                          <w:tc>
                            <w:tcPr>
                              <w:tcW w:w="1350" w:type="dxa"/>
                              <w:vAlign w:val="bottom"/>
                              <w:hideMark/>
                            </w:tcPr>
                            <w:p w14:paraId="43E21C2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68.75 (24)</w:t>
                              </w:r>
                            </w:p>
                          </w:tc>
                        </w:tr>
                      </w:tbl>
                      <w:p w14:paraId="00AA1E65"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i/>
                            <w:iCs/>
                            <w:color w:val="000000"/>
                            <w:sz w:val="21"/>
                            <w:szCs w:val="21"/>
                          </w:rPr>
                          <w:lastRenderedPageBreak/>
                          <w:t>Note: As a point of comparison, data included in the table above (for the 2015/2016 academic year) feature scores from the previous freshman/senior exam, not the newer J101 within-course pre/post-test.</w:t>
                        </w:r>
                      </w:p>
                      <w:p w14:paraId="195CC78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Supervisor Evaluation (Internships)</w:t>
                        </w:r>
                      </w:p>
                      <w:p w14:paraId="17607BA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As noted above, J101 is commonly taken by students in their freshman or sophomore years. Our second measure assesses student performance when </w:t>
                        </w:r>
                        <w:proofErr w:type="gramStart"/>
                        <w:r w:rsidRPr="007A30E9">
                          <w:rPr>
                            <w:rFonts w:ascii="Arial" w:eastAsia="Times New Roman" w:hAnsi="Arial" w:cs="Arial"/>
                            <w:color w:val="000000"/>
                            <w:sz w:val="21"/>
                            <w:szCs w:val="21"/>
                          </w:rPr>
                          <w:t>they’re</w:t>
                        </w:r>
                        <w:proofErr w:type="gramEnd"/>
                        <w:r w:rsidRPr="007A30E9">
                          <w:rPr>
                            <w:rFonts w:ascii="Arial" w:eastAsia="Times New Roman" w:hAnsi="Arial" w:cs="Arial"/>
                            <w:color w:val="000000"/>
                            <w:sz w:val="21"/>
                            <w:szCs w:val="21"/>
                          </w:rPr>
                          <w:t xml:space="preserve"> a bit further along in their studies. SJMC students most commonly take internships during their junior and senior years. Data in Table LO3b demonstrate that internship supervisors appear quite pleased with our students by the time they get out into the field.</w:t>
                        </w:r>
                      </w:p>
                      <w:p w14:paraId="6B73F48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PR majors had a mean score of 4.6 on this measure in 17/18 and 4.67 in 18/19, above the minimum standard of 4.0 set by SJMC faculty. On measure 2 (internship evaluations), the LO was met.</w:t>
                        </w:r>
                      </w:p>
                      <w:tbl>
                        <w:tblPr>
                          <w:tblW w:w="9180" w:type="dxa"/>
                          <w:tblCellSpacing w:w="0" w:type="dxa"/>
                          <w:tblCellMar>
                            <w:left w:w="0" w:type="dxa"/>
                            <w:right w:w="0" w:type="dxa"/>
                          </w:tblCellMar>
                          <w:tblLook w:val="04A0" w:firstRow="1" w:lastRow="0" w:firstColumn="1" w:lastColumn="0" w:noHBand="0" w:noVBand="1"/>
                        </w:tblPr>
                        <w:tblGrid>
                          <w:gridCol w:w="2859"/>
                          <w:gridCol w:w="260"/>
                          <w:gridCol w:w="1560"/>
                          <w:gridCol w:w="1386"/>
                          <w:gridCol w:w="1300"/>
                          <w:gridCol w:w="1473"/>
                        </w:tblGrid>
                        <w:tr w:rsidR="007A30E9" w:rsidRPr="007A30E9" w14:paraId="0819E0FA" w14:textId="77777777">
                          <w:trPr>
                            <w:tblCellSpacing w:w="0" w:type="dxa"/>
                          </w:trPr>
                          <w:tc>
                            <w:tcPr>
                              <w:tcW w:w="2970" w:type="dxa"/>
                              <w:noWrap/>
                              <w:vAlign w:val="bottom"/>
                              <w:hideMark/>
                            </w:tcPr>
                            <w:p w14:paraId="5A785B6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LO3b:</w:t>
                              </w:r>
                            </w:p>
                          </w:tc>
                          <w:tc>
                            <w:tcPr>
                              <w:tcW w:w="270" w:type="dxa"/>
                              <w:noWrap/>
                              <w:vAlign w:val="bottom"/>
                              <w:hideMark/>
                            </w:tcPr>
                            <w:p w14:paraId="56579925"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620" w:type="dxa"/>
                              <w:noWrap/>
                              <w:vAlign w:val="bottom"/>
                              <w:hideMark/>
                            </w:tcPr>
                            <w:p w14:paraId="799AFDA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2015/2016</w:t>
                              </w:r>
                            </w:p>
                          </w:tc>
                          <w:tc>
                            <w:tcPr>
                              <w:tcW w:w="1440" w:type="dxa"/>
                              <w:noWrap/>
                              <w:vAlign w:val="bottom"/>
                              <w:hideMark/>
                            </w:tcPr>
                            <w:p w14:paraId="4A01C80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350" w:type="dxa"/>
                              <w:noWrap/>
                              <w:vAlign w:val="bottom"/>
                              <w:hideMark/>
                            </w:tcPr>
                            <w:p w14:paraId="4162D48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530" w:type="dxa"/>
                              <w:noWrap/>
                              <w:vAlign w:val="bottom"/>
                              <w:hideMark/>
                            </w:tcPr>
                            <w:p w14:paraId="0781580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r>
                        <w:tr w:rsidR="007A30E9" w:rsidRPr="007A30E9" w14:paraId="10AE2F83" w14:textId="77777777">
                          <w:trPr>
                            <w:tblCellSpacing w:w="0" w:type="dxa"/>
                          </w:trPr>
                          <w:tc>
                            <w:tcPr>
                              <w:tcW w:w="2970" w:type="dxa"/>
                              <w:noWrap/>
                              <w:vAlign w:val="center"/>
                              <w:hideMark/>
                            </w:tcPr>
                            <w:p w14:paraId="63D89CA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270" w:type="dxa"/>
                              <w:noWrap/>
                              <w:vAlign w:val="center"/>
                              <w:hideMark/>
                            </w:tcPr>
                            <w:p w14:paraId="07FE979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620" w:type="dxa"/>
                              <w:noWrap/>
                              <w:vAlign w:val="center"/>
                              <w:hideMark/>
                            </w:tcPr>
                            <w:p w14:paraId="4D0A95C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440" w:type="dxa"/>
                              <w:noWrap/>
                              <w:vAlign w:val="center"/>
                              <w:hideMark/>
                            </w:tcPr>
                            <w:p w14:paraId="2A2010C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350" w:type="dxa"/>
                              <w:noWrap/>
                              <w:vAlign w:val="center"/>
                              <w:hideMark/>
                            </w:tcPr>
                            <w:p w14:paraId="2B2FE82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530" w:type="dxa"/>
                              <w:noWrap/>
                              <w:vAlign w:val="center"/>
                              <w:hideMark/>
                            </w:tcPr>
                            <w:p w14:paraId="67E9D57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r>
                        <w:tr w:rsidR="007A30E9" w:rsidRPr="007A30E9" w14:paraId="6ABEA257" w14:textId="77777777">
                          <w:trPr>
                            <w:tblCellSpacing w:w="0" w:type="dxa"/>
                          </w:trPr>
                          <w:tc>
                            <w:tcPr>
                              <w:tcW w:w="2970" w:type="dxa"/>
                              <w:noWrap/>
                              <w:vAlign w:val="bottom"/>
                              <w:hideMark/>
                            </w:tcPr>
                            <w:p w14:paraId="056177CE"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270" w:type="dxa"/>
                              <w:noWrap/>
                              <w:vAlign w:val="bottom"/>
                              <w:hideMark/>
                            </w:tcPr>
                            <w:p w14:paraId="073DCAB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620" w:type="dxa"/>
                              <w:noWrap/>
                              <w:vAlign w:val="bottom"/>
                              <w:hideMark/>
                            </w:tcPr>
                            <w:p w14:paraId="6895AC4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50FE568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50" w:type="dxa"/>
                              <w:noWrap/>
                              <w:vAlign w:val="bottom"/>
                              <w:hideMark/>
                            </w:tcPr>
                            <w:p w14:paraId="4849C71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30" w:type="dxa"/>
                              <w:noWrap/>
                              <w:vAlign w:val="bottom"/>
                              <w:hideMark/>
                            </w:tcPr>
                            <w:p w14:paraId="5166AB1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46B48DE9" w14:textId="77777777">
                          <w:trPr>
                            <w:tblCellSpacing w:w="0" w:type="dxa"/>
                          </w:trPr>
                          <w:tc>
                            <w:tcPr>
                              <w:tcW w:w="2970" w:type="dxa"/>
                              <w:vAlign w:val="bottom"/>
                              <w:hideMark/>
                            </w:tcPr>
                            <w:p w14:paraId="2E66CFA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Evaluations (All)</w:t>
                              </w:r>
                            </w:p>
                          </w:tc>
                          <w:tc>
                            <w:tcPr>
                              <w:tcW w:w="270" w:type="dxa"/>
                              <w:vAlign w:val="bottom"/>
                              <w:hideMark/>
                            </w:tcPr>
                            <w:p w14:paraId="393910A9"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620" w:type="dxa"/>
                              <w:noWrap/>
                              <w:vAlign w:val="center"/>
                              <w:hideMark/>
                            </w:tcPr>
                            <w:p w14:paraId="5D40F8D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4.54 (133)</w:t>
                              </w:r>
                            </w:p>
                          </w:tc>
                          <w:tc>
                            <w:tcPr>
                              <w:tcW w:w="1440" w:type="dxa"/>
                              <w:noWrap/>
                              <w:vAlign w:val="center"/>
                              <w:hideMark/>
                            </w:tcPr>
                            <w:p w14:paraId="2096201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4.63 (60)</w:t>
                              </w:r>
                            </w:p>
                          </w:tc>
                          <w:tc>
                            <w:tcPr>
                              <w:tcW w:w="1350" w:type="dxa"/>
                              <w:noWrap/>
                              <w:vAlign w:val="center"/>
                              <w:hideMark/>
                            </w:tcPr>
                            <w:p w14:paraId="3A5A456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4.54 (95)</w:t>
                              </w:r>
                            </w:p>
                          </w:tc>
                          <w:tc>
                            <w:tcPr>
                              <w:tcW w:w="1530" w:type="dxa"/>
                              <w:noWrap/>
                              <w:vAlign w:val="center"/>
                              <w:hideMark/>
                            </w:tcPr>
                            <w:p w14:paraId="342691C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4.62 (104)</w:t>
                              </w:r>
                            </w:p>
                          </w:tc>
                        </w:tr>
                        <w:tr w:rsidR="007A30E9" w:rsidRPr="007A30E9" w14:paraId="517EA34E" w14:textId="77777777">
                          <w:trPr>
                            <w:tblCellSpacing w:w="0" w:type="dxa"/>
                          </w:trPr>
                          <w:tc>
                            <w:tcPr>
                              <w:tcW w:w="2970" w:type="dxa"/>
                              <w:noWrap/>
                              <w:vAlign w:val="bottom"/>
                              <w:hideMark/>
                            </w:tcPr>
                            <w:p w14:paraId="17B50A1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270" w:type="dxa"/>
                              <w:noWrap/>
                              <w:vAlign w:val="bottom"/>
                              <w:hideMark/>
                            </w:tcPr>
                            <w:p w14:paraId="175039F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620" w:type="dxa"/>
                              <w:noWrap/>
                              <w:vAlign w:val="center"/>
                              <w:hideMark/>
                            </w:tcPr>
                            <w:p w14:paraId="7BCD9CD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4.55 (61)</w:t>
                              </w:r>
                            </w:p>
                          </w:tc>
                          <w:tc>
                            <w:tcPr>
                              <w:tcW w:w="1440" w:type="dxa"/>
                              <w:noWrap/>
                              <w:vAlign w:val="center"/>
                              <w:hideMark/>
                            </w:tcPr>
                            <w:p w14:paraId="1A07B11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4.64 (36)</w:t>
                              </w:r>
                            </w:p>
                          </w:tc>
                          <w:tc>
                            <w:tcPr>
                              <w:tcW w:w="1350" w:type="dxa"/>
                              <w:noWrap/>
                              <w:vAlign w:val="bottom"/>
                              <w:hideMark/>
                            </w:tcPr>
                            <w:p w14:paraId="34217AE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4.60 (57)</w:t>
                              </w:r>
                            </w:p>
                          </w:tc>
                          <w:tc>
                            <w:tcPr>
                              <w:tcW w:w="1530" w:type="dxa"/>
                              <w:noWrap/>
                              <w:vAlign w:val="bottom"/>
                              <w:hideMark/>
                            </w:tcPr>
                            <w:p w14:paraId="0375991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4.67 (57)</w:t>
                              </w:r>
                            </w:p>
                          </w:tc>
                        </w:tr>
                      </w:tbl>
                      <w:p w14:paraId="024BB7A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28ADBFDF" w14:textId="77777777">
                    <w:trPr>
                      <w:tblCellSpacing w:w="15" w:type="dxa"/>
                    </w:trPr>
                    <w:tc>
                      <w:tcPr>
                        <w:tcW w:w="0" w:type="auto"/>
                        <w:hideMark/>
                      </w:tcPr>
                      <w:p w14:paraId="5D91EA18"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Use of Results</w:t>
                        </w:r>
                      </w:p>
                    </w:tc>
                    <w:tc>
                      <w:tcPr>
                        <w:tcW w:w="0" w:type="auto"/>
                        <w:hideMark/>
                      </w:tcPr>
                      <w:p w14:paraId="41CE76BB"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22DE75AE" w14:textId="77777777">
                    <w:trPr>
                      <w:tblCellSpacing w:w="15" w:type="dxa"/>
                    </w:trPr>
                    <w:tc>
                      <w:tcPr>
                        <w:tcW w:w="0" w:type="auto"/>
                        <w:gridSpan w:val="2"/>
                        <w:hideMark/>
                      </w:tcPr>
                      <w:p w14:paraId="2CA6A2F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SJMC is generally satisfied with the performance of our students on this learning outcome as demonstrated by supervisor evaluations. The entry/exit exam in J101, particularly issues surrounding the diversity questions, require further consideration. There are four diversity questions on the instrument.  The assessment team plans to meet with faculty members who teach this course in December of 2019 to discuss item analysis and determine what might be done to enhance student performance in this area, be it additional instruction and/or further revision of the instrument. To be sure, diversity is a key concern for the </w:t>
                        </w:r>
                        <w:proofErr w:type="gramStart"/>
                        <w:r w:rsidRPr="007A30E9">
                          <w:rPr>
                            <w:rFonts w:ascii="Arial" w:eastAsia="Times New Roman" w:hAnsi="Arial" w:cs="Arial"/>
                            <w:color w:val="000000"/>
                            <w:sz w:val="21"/>
                            <w:szCs w:val="21"/>
                          </w:rPr>
                          <w:t>SJMC</w:t>
                        </w:r>
                        <w:proofErr w:type="gramEnd"/>
                        <w:r w:rsidRPr="007A30E9">
                          <w:rPr>
                            <w:rFonts w:ascii="Arial" w:eastAsia="Times New Roman" w:hAnsi="Arial" w:cs="Arial"/>
                            <w:color w:val="000000"/>
                            <w:sz w:val="21"/>
                            <w:szCs w:val="21"/>
                          </w:rPr>
                          <w:t xml:space="preserve"> and we intend pursue the matter with due diligence.</w:t>
                        </w:r>
                      </w:p>
                      <w:p w14:paraId="0FC7504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assessment team will review </w:t>
                        </w:r>
                        <w:proofErr w:type="gramStart"/>
                        <w:r w:rsidRPr="007A30E9">
                          <w:rPr>
                            <w:rFonts w:ascii="Arial" w:eastAsia="Times New Roman" w:hAnsi="Arial" w:cs="Arial"/>
                            <w:color w:val="000000"/>
                            <w:sz w:val="21"/>
                            <w:szCs w:val="21"/>
                          </w:rPr>
                          <w:t>all of</w:t>
                        </w:r>
                        <w:proofErr w:type="gramEnd"/>
                        <w:r w:rsidRPr="007A30E9">
                          <w:rPr>
                            <w:rFonts w:ascii="Arial" w:eastAsia="Times New Roman" w:hAnsi="Arial" w:cs="Arial"/>
                            <w:color w:val="000000"/>
                            <w:sz w:val="21"/>
                            <w:szCs w:val="21"/>
                          </w:rPr>
                          <w:t xml:space="preserve"> these results with the full SJMC faculty at the first scheduled faculty meaning in Spring of 2020.</w:t>
                        </w:r>
                      </w:p>
                      <w:p w14:paraId="6C5F662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bl>
                <w:p w14:paraId="4B555EC4"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64CD3801" w14:textId="77777777">
              <w:trPr>
                <w:tblCellSpacing w:w="0" w:type="dxa"/>
              </w:trPr>
              <w:tc>
                <w:tcPr>
                  <w:tcW w:w="0" w:type="auto"/>
                  <w:hideMark/>
                </w:tcPr>
                <w:p w14:paraId="0ABE2C64"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lastRenderedPageBreak/>
                    <w:t> </w:t>
                  </w:r>
                </w:p>
              </w:tc>
              <w:tc>
                <w:tcPr>
                  <w:tcW w:w="0" w:type="auto"/>
                  <w:hideMark/>
                </w:tcPr>
                <w:p w14:paraId="3CB9A07D"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shd w:val="clear" w:color="auto" w:fill="CCCCCC"/>
                  <w:hideMark/>
                </w:tcPr>
                <w:p w14:paraId="384EC309"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Learning Outcome 4.</w:t>
                  </w:r>
                </w:p>
              </w:tc>
              <w:tc>
                <w:tcPr>
                  <w:tcW w:w="0" w:type="auto"/>
                  <w:shd w:val="clear" w:color="auto" w:fill="CCCCCC"/>
                  <w:hideMark/>
                </w:tcPr>
                <w:p w14:paraId="409D122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15981582" w14:textId="77777777">
              <w:trPr>
                <w:tblCellSpacing w:w="0" w:type="dxa"/>
              </w:trPr>
              <w:tc>
                <w:tcPr>
                  <w:tcW w:w="0" w:type="auto"/>
                  <w:hideMark/>
                </w:tcPr>
                <w:p w14:paraId="2FEA6B29"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4F1DD3D8"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p w14:paraId="4654D80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Demonstrate an understanding of the ethical concepts, legal implications, </w:t>
                  </w:r>
                  <w:proofErr w:type="gramStart"/>
                  <w:r w:rsidRPr="007A30E9">
                    <w:rPr>
                      <w:rFonts w:ascii="Arial" w:eastAsia="Times New Roman" w:hAnsi="Arial" w:cs="Arial"/>
                      <w:color w:val="000000"/>
                      <w:sz w:val="21"/>
                      <w:szCs w:val="21"/>
                    </w:rPr>
                    <w:t>considerations</w:t>
                  </w:r>
                  <w:proofErr w:type="gramEnd"/>
                  <w:r w:rsidRPr="007A30E9">
                    <w:rPr>
                      <w:rFonts w:ascii="Arial" w:eastAsia="Times New Roman" w:hAnsi="Arial" w:cs="Arial"/>
                      <w:color w:val="000000"/>
                      <w:sz w:val="21"/>
                      <w:szCs w:val="21"/>
                    </w:rPr>
                    <w:t xml:space="preserve"> and practices that guide the mass media professions.</w:t>
                  </w:r>
                </w:p>
                <w:p w14:paraId="3FF0D7E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CURRICULUM:  JOUR 101, 201, 203, 291, 303, 332, 531, 533</w:t>
                  </w:r>
                </w:p>
              </w:tc>
            </w:tr>
            <w:tr w:rsidR="007A30E9" w:rsidRPr="007A30E9" w14:paraId="6F7E039E" w14:textId="77777777">
              <w:trPr>
                <w:tblCellSpacing w:w="0" w:type="dxa"/>
              </w:trPr>
              <w:tc>
                <w:tcPr>
                  <w:tcW w:w="0" w:type="auto"/>
                  <w:hideMark/>
                </w:tcPr>
                <w:p w14:paraId="067DEC7B"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27E5CC67"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330"/>
                    <w:gridCol w:w="3568"/>
                  </w:tblGrid>
                  <w:tr w:rsidR="007A30E9" w:rsidRPr="007A30E9" w14:paraId="2D5F5A59" w14:textId="77777777">
                    <w:trPr>
                      <w:tblCellSpacing w:w="15" w:type="dxa"/>
                    </w:trPr>
                    <w:tc>
                      <w:tcPr>
                        <w:tcW w:w="3000" w:type="pct"/>
                        <w:hideMark/>
                      </w:tcPr>
                      <w:p w14:paraId="35DF5B38"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Measures and Criteria</w:t>
                        </w:r>
                      </w:p>
                    </w:tc>
                    <w:tc>
                      <w:tcPr>
                        <w:tcW w:w="0" w:type="auto"/>
                        <w:hideMark/>
                      </w:tcPr>
                      <w:p w14:paraId="54BB37FA"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7ADE25A4" w14:textId="77777777">
                    <w:trPr>
                      <w:tblCellSpacing w:w="15" w:type="dxa"/>
                    </w:trPr>
                    <w:tc>
                      <w:tcPr>
                        <w:tcW w:w="0" w:type="auto"/>
                        <w:gridSpan w:val="2"/>
                        <w:hideMark/>
                      </w:tcPr>
                      <w:p w14:paraId="3E19CAB8" w14:textId="77777777" w:rsidR="007A30E9" w:rsidRPr="007A30E9" w:rsidRDefault="007A30E9" w:rsidP="007A30E9">
                        <w:pPr>
                          <w:framePr w:hSpace="45" w:wrap="around" w:vAnchor="text" w:hAnchor="text"/>
                          <w:numPr>
                            <w:ilvl w:val="0"/>
                            <w:numId w:val="8"/>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SJMC Student Knowledge Pre-Test/Post-Test (direct measure):  The SJMC gauges student learning for this outcome using a measure first pilot-tested in the 2016/2017 academic year, then further refined in 2017/2018 and again in 2018/2019.  Students in JOUR 303 (our Law &amp; Ethics course) take a test – once during the first week of the course and again during the last week of the semester – which examines their </w:t>
                        </w:r>
                        <w:r w:rsidRPr="007A30E9">
                          <w:rPr>
                            <w:rFonts w:ascii="Arial" w:eastAsia="Times New Roman" w:hAnsi="Arial" w:cs="Arial"/>
                            <w:color w:val="000000"/>
                            <w:sz w:val="21"/>
                            <w:szCs w:val="21"/>
                          </w:rPr>
                          <w:lastRenderedPageBreak/>
                          <w:t>knowledge about key legal concepts affecting mass communicators.  It is the faculty’s expectation that the mean score of the </w:t>
                        </w:r>
                        <w:r w:rsidRPr="007A30E9">
                          <w:rPr>
                            <w:rFonts w:ascii="Arial" w:eastAsia="Times New Roman" w:hAnsi="Arial" w:cs="Arial"/>
                            <w:i/>
                            <w:iCs/>
                            <w:color w:val="000000"/>
                            <w:sz w:val="21"/>
                            <w:szCs w:val="21"/>
                          </w:rPr>
                          <w:t>post</w:t>
                        </w:r>
                        <w:r w:rsidRPr="007A30E9">
                          <w:rPr>
                            <w:rFonts w:ascii="Arial" w:eastAsia="Times New Roman" w:hAnsi="Arial" w:cs="Arial"/>
                            <w:color w:val="000000"/>
                            <w:sz w:val="21"/>
                            <w:szCs w:val="21"/>
                          </w:rPr>
                          <w:t>-test should be at least 70%.</w:t>
                        </w:r>
                      </w:p>
                      <w:p w14:paraId="7E82CC22" w14:textId="77777777" w:rsidR="007A30E9" w:rsidRPr="007A30E9" w:rsidRDefault="007A30E9" w:rsidP="007A30E9">
                        <w:pPr>
                          <w:framePr w:hSpace="45" w:wrap="around" w:vAnchor="text" w:hAnchor="text"/>
                          <w:numPr>
                            <w:ilvl w:val="0"/>
                            <w:numId w:val="8"/>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  It is the faculty’s expectation that student scores meet or exceed 4.0 on a five-point scale</w:t>
                        </w:r>
                      </w:p>
                    </w:tc>
                  </w:tr>
                  <w:tr w:rsidR="007A30E9" w:rsidRPr="007A30E9" w14:paraId="3E4DB9E5" w14:textId="77777777">
                    <w:trPr>
                      <w:tblCellSpacing w:w="15" w:type="dxa"/>
                    </w:trPr>
                    <w:tc>
                      <w:tcPr>
                        <w:tcW w:w="0" w:type="auto"/>
                        <w:hideMark/>
                      </w:tcPr>
                      <w:p w14:paraId="3756F6FF"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Methods</w:t>
                        </w:r>
                      </w:p>
                    </w:tc>
                    <w:tc>
                      <w:tcPr>
                        <w:tcW w:w="0" w:type="auto"/>
                        <w:hideMark/>
                      </w:tcPr>
                      <w:p w14:paraId="1E4E5634"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74992643" w14:textId="77777777">
                    <w:trPr>
                      <w:tblCellSpacing w:w="15" w:type="dxa"/>
                    </w:trPr>
                    <w:tc>
                      <w:tcPr>
                        <w:tcW w:w="0" w:type="auto"/>
                        <w:gridSpan w:val="2"/>
                        <w:hideMark/>
                      </w:tcPr>
                      <w:p w14:paraId="46E15817" w14:textId="77777777" w:rsidR="007A30E9" w:rsidRPr="007A30E9" w:rsidRDefault="007A30E9" w:rsidP="007A30E9">
                        <w:pPr>
                          <w:framePr w:hSpace="45" w:wrap="around" w:vAnchor="text" w:hAnchor="text"/>
                          <w:numPr>
                            <w:ilvl w:val="0"/>
                            <w:numId w:val="9"/>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SJMC Student Knowledge Pre-Test/Post-Test (direct measure):  JOUR 303 is mandatory for all majors and is taught at a junior level.  The assessment team works closely with faculty members to devise and deploy the instrument in all sections of the course.  During the first week of class, professors provide students a link enabling them to take the test online (via desktop, </w:t>
                        </w:r>
                        <w:proofErr w:type="gramStart"/>
                        <w:r w:rsidRPr="007A30E9">
                          <w:rPr>
                            <w:rFonts w:ascii="Arial" w:eastAsia="Times New Roman" w:hAnsi="Arial" w:cs="Arial"/>
                            <w:color w:val="000000"/>
                            <w:sz w:val="21"/>
                            <w:szCs w:val="21"/>
                          </w:rPr>
                          <w:t>laptop</w:t>
                        </w:r>
                        <w:proofErr w:type="gramEnd"/>
                        <w:r w:rsidRPr="007A30E9">
                          <w:rPr>
                            <w:rFonts w:ascii="Arial" w:eastAsia="Times New Roman" w:hAnsi="Arial" w:cs="Arial"/>
                            <w:color w:val="000000"/>
                            <w:sz w:val="21"/>
                            <w:szCs w:val="21"/>
                          </w:rPr>
                          <w:t xml:space="preserve"> or mobile phone).  The test consists of both true-false and multiple-choice questions.  Students take the test again at the end of the course.  They receive a completion grade for the first test and an actual score for the second test.  Data are downloaded into the Statistical Package for Social Sciences (SPSS) and analyzed by the SJMC assessment team.  Results are then compared between time one and time two.</w:t>
                        </w:r>
                      </w:p>
                      <w:p w14:paraId="4DFD3249" w14:textId="77777777" w:rsidR="007A30E9" w:rsidRPr="007A30E9" w:rsidRDefault="007A30E9" w:rsidP="007A30E9">
                        <w:pPr>
                          <w:framePr w:hSpace="45" w:wrap="around" w:vAnchor="text" w:hAnchor="text"/>
                          <w:numPr>
                            <w:ilvl w:val="0"/>
                            <w:numId w:val="9"/>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057F02C0" w14:textId="77777777" w:rsidR="007A30E9" w:rsidRPr="007A30E9" w:rsidRDefault="007A30E9" w:rsidP="007A30E9">
                        <w:pPr>
                          <w:framePr w:hSpace="45" w:wrap="around" w:vAnchor="text" w:hAnchor="text"/>
                          <w:numPr>
                            <w:ilvl w:val="0"/>
                            <w:numId w:val="9"/>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SJMC Assessment Committee is responsible for aggregating, analyzing, </w:t>
                        </w:r>
                        <w:proofErr w:type="gramStart"/>
                        <w:r w:rsidRPr="007A30E9">
                          <w:rPr>
                            <w:rFonts w:ascii="Arial" w:eastAsia="Times New Roman" w:hAnsi="Arial" w:cs="Arial"/>
                            <w:color w:val="000000"/>
                            <w:sz w:val="21"/>
                            <w:szCs w:val="21"/>
                          </w:rPr>
                          <w:t>storing</w:t>
                        </w:r>
                        <w:proofErr w:type="gramEnd"/>
                        <w:r w:rsidRPr="007A30E9">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r w:rsidR="007A30E9" w:rsidRPr="007A30E9" w14:paraId="036F3887" w14:textId="77777777">
                    <w:trPr>
                      <w:tblCellSpacing w:w="15" w:type="dxa"/>
                    </w:trPr>
                    <w:tc>
                      <w:tcPr>
                        <w:tcW w:w="0" w:type="auto"/>
                        <w:hideMark/>
                      </w:tcPr>
                      <w:p w14:paraId="325DC01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Results</w:t>
                        </w:r>
                      </w:p>
                    </w:tc>
                    <w:tc>
                      <w:tcPr>
                        <w:tcW w:w="0" w:type="auto"/>
                        <w:hideMark/>
                      </w:tcPr>
                      <w:p w14:paraId="51A00867"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7B31EC89" w14:textId="77777777">
                    <w:trPr>
                      <w:tblCellSpacing w:w="15" w:type="dxa"/>
                    </w:trPr>
                    <w:tc>
                      <w:tcPr>
                        <w:tcW w:w="0" w:type="auto"/>
                        <w:gridSpan w:val="2"/>
                        <w:hideMark/>
                      </w:tcPr>
                      <w:p w14:paraId="5CD8561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The SJMC employs two direct measures to assess this learning outcome: an entry/exit test in our Law &amp; Ethics course (JOUR 303) and supervisor evaluations of student interns.</w:t>
                        </w:r>
                      </w:p>
                      <w:p w14:paraId="726C131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JOUR 303 Assessment</w:t>
                        </w:r>
                      </w:p>
                      <w:p w14:paraId="3725258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We are now in our third academic year administrating a 10-item test in our Media Law &amp; Ethics course (JOUR 303), which is required for all majors. Our assessment chair has worked closely with the SJMC’s two full-time faculty members to develop the instrument and the assessment process. Since the Spring of 2017, </w:t>
                        </w:r>
                        <w:proofErr w:type="gramStart"/>
                        <w:r w:rsidRPr="007A30E9">
                          <w:rPr>
                            <w:rFonts w:ascii="Arial" w:eastAsia="Times New Roman" w:hAnsi="Arial" w:cs="Arial"/>
                            <w:color w:val="000000"/>
                            <w:sz w:val="21"/>
                            <w:szCs w:val="21"/>
                          </w:rPr>
                          <w:t>we’ve</w:t>
                        </w:r>
                        <w:proofErr w:type="gramEnd"/>
                        <w:r w:rsidRPr="007A30E9">
                          <w:rPr>
                            <w:rFonts w:ascii="Arial" w:eastAsia="Times New Roman" w:hAnsi="Arial" w:cs="Arial"/>
                            <w:color w:val="000000"/>
                            <w:sz w:val="21"/>
                            <w:szCs w:val="21"/>
                          </w:rPr>
                          <w:t xml:space="preserve"> revised the instrument and our methods for deploying it in the classroom three different times – slightly amending and revising both since our pilot </w:t>
                        </w:r>
                        <w:r w:rsidRPr="007A30E9">
                          <w:rPr>
                            <w:rFonts w:ascii="Arial" w:eastAsia="Times New Roman" w:hAnsi="Arial" w:cs="Arial"/>
                            <w:color w:val="000000"/>
                            <w:sz w:val="21"/>
                            <w:szCs w:val="21"/>
                          </w:rPr>
                          <w:lastRenderedPageBreak/>
                          <w:t>test. Faculty members distribute the pre-test during the first two weeks of class and the post-test during the last week of the class. Results are then compared.</w:t>
                        </w:r>
                      </w:p>
                      <w:p w14:paraId="271EAE7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Overall, data show student learning </w:t>
                        </w:r>
                        <w:r w:rsidRPr="007A30E9">
                          <w:rPr>
                            <w:rFonts w:ascii="Arial" w:eastAsia="Times New Roman" w:hAnsi="Arial" w:cs="Arial"/>
                            <w:i/>
                            <w:iCs/>
                            <w:color w:val="000000"/>
                            <w:sz w:val="21"/>
                            <w:szCs w:val="21"/>
                          </w:rPr>
                          <w:t>is</w:t>
                        </w:r>
                        <w:r w:rsidRPr="007A30E9">
                          <w:rPr>
                            <w:rFonts w:ascii="Arial" w:eastAsia="Times New Roman" w:hAnsi="Arial" w:cs="Arial"/>
                            <w:color w:val="000000"/>
                            <w:sz w:val="21"/>
                            <w:szCs w:val="21"/>
                          </w:rPr>
                          <w:t> taking place. Trending from 2015 to present, mean student scores have risen significantly since we began focusing on how and when these items are measured. In 2017/2018, mean student scores rose by 18% and by more than 25% in 2018/2019. Nonetheless, scores remain below the minimum standard set by faculty for most of our majors.</w:t>
                        </w:r>
                      </w:p>
                      <w:p w14:paraId="5F1740E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 2017/2018, PR scored 67.53%, but that number rose to more than 70% in year two. On measure 1 (J303 pre/post-test), the LO was not met in year one but was met in year two.</w:t>
                        </w:r>
                      </w:p>
                      <w:tbl>
                        <w:tblPr>
                          <w:tblW w:w="8550" w:type="dxa"/>
                          <w:tblCellSpacing w:w="0" w:type="dxa"/>
                          <w:tblCellMar>
                            <w:left w:w="0" w:type="dxa"/>
                            <w:right w:w="0" w:type="dxa"/>
                          </w:tblCellMar>
                          <w:tblLook w:val="04A0" w:firstRow="1" w:lastRow="0" w:firstColumn="1" w:lastColumn="0" w:noHBand="0" w:noVBand="1"/>
                        </w:tblPr>
                        <w:tblGrid>
                          <w:gridCol w:w="2745"/>
                          <w:gridCol w:w="270"/>
                          <w:gridCol w:w="1305"/>
                          <w:gridCol w:w="1305"/>
                          <w:gridCol w:w="1492"/>
                          <w:gridCol w:w="1433"/>
                        </w:tblGrid>
                        <w:tr w:rsidR="007A30E9" w:rsidRPr="007A30E9" w14:paraId="066D96DE" w14:textId="77777777">
                          <w:trPr>
                            <w:tblCellSpacing w:w="0" w:type="dxa"/>
                          </w:trPr>
                          <w:tc>
                            <w:tcPr>
                              <w:tcW w:w="2745" w:type="dxa"/>
                              <w:noWrap/>
                              <w:vAlign w:val="bottom"/>
                              <w:hideMark/>
                            </w:tcPr>
                            <w:p w14:paraId="1A21B09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LO4a:</w:t>
                              </w:r>
                            </w:p>
                          </w:tc>
                          <w:tc>
                            <w:tcPr>
                              <w:tcW w:w="270" w:type="dxa"/>
                              <w:noWrap/>
                              <w:vAlign w:val="bottom"/>
                              <w:hideMark/>
                            </w:tcPr>
                            <w:p w14:paraId="197F6B9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305" w:type="dxa"/>
                              <w:noWrap/>
                              <w:vAlign w:val="bottom"/>
                              <w:hideMark/>
                            </w:tcPr>
                            <w:p w14:paraId="484E58B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2015/2016</w:t>
                              </w:r>
                            </w:p>
                          </w:tc>
                          <w:tc>
                            <w:tcPr>
                              <w:tcW w:w="1305" w:type="dxa"/>
                              <w:noWrap/>
                              <w:vAlign w:val="bottom"/>
                              <w:hideMark/>
                            </w:tcPr>
                            <w:p w14:paraId="00AD4EE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500" w:type="dxa"/>
                              <w:vAlign w:val="bottom"/>
                              <w:hideMark/>
                            </w:tcPr>
                            <w:p w14:paraId="13B99EA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440" w:type="dxa"/>
                              <w:vAlign w:val="bottom"/>
                              <w:hideMark/>
                            </w:tcPr>
                            <w:p w14:paraId="5308749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r>
                        <w:tr w:rsidR="007A30E9" w:rsidRPr="007A30E9" w14:paraId="698B699E" w14:textId="77777777">
                          <w:trPr>
                            <w:tblCellSpacing w:w="0" w:type="dxa"/>
                          </w:trPr>
                          <w:tc>
                            <w:tcPr>
                              <w:tcW w:w="2745" w:type="dxa"/>
                              <w:noWrap/>
                              <w:vAlign w:val="bottom"/>
                              <w:hideMark/>
                            </w:tcPr>
                            <w:p w14:paraId="354181E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270" w:type="dxa"/>
                              <w:noWrap/>
                              <w:vAlign w:val="bottom"/>
                              <w:hideMark/>
                            </w:tcPr>
                            <w:p w14:paraId="2D20C6F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305" w:type="dxa"/>
                              <w:noWrap/>
                              <w:vAlign w:val="bottom"/>
                              <w:hideMark/>
                            </w:tcPr>
                            <w:p w14:paraId="5D7EDCD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(N)</w:t>
                              </w:r>
                            </w:p>
                          </w:tc>
                          <w:tc>
                            <w:tcPr>
                              <w:tcW w:w="1305" w:type="dxa"/>
                              <w:noWrap/>
                              <w:vAlign w:val="bottom"/>
                              <w:hideMark/>
                            </w:tcPr>
                            <w:p w14:paraId="66EABA0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(N)</w:t>
                              </w:r>
                            </w:p>
                          </w:tc>
                          <w:tc>
                            <w:tcPr>
                              <w:tcW w:w="1500" w:type="dxa"/>
                              <w:vAlign w:val="bottom"/>
                              <w:hideMark/>
                            </w:tcPr>
                            <w:p w14:paraId="55F0B3C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(N)</w:t>
                              </w:r>
                            </w:p>
                          </w:tc>
                          <w:tc>
                            <w:tcPr>
                              <w:tcW w:w="1440" w:type="dxa"/>
                              <w:vAlign w:val="bottom"/>
                              <w:hideMark/>
                            </w:tcPr>
                            <w:p w14:paraId="0E2CD8F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(N)</w:t>
                              </w:r>
                            </w:p>
                          </w:tc>
                        </w:tr>
                        <w:tr w:rsidR="007A30E9" w:rsidRPr="007A30E9" w14:paraId="2C092988" w14:textId="77777777">
                          <w:trPr>
                            <w:tblCellSpacing w:w="0" w:type="dxa"/>
                          </w:trPr>
                          <w:tc>
                            <w:tcPr>
                              <w:tcW w:w="2745" w:type="dxa"/>
                              <w:noWrap/>
                              <w:vAlign w:val="bottom"/>
                              <w:hideMark/>
                            </w:tcPr>
                            <w:p w14:paraId="245FCAF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270" w:type="dxa"/>
                              <w:noWrap/>
                              <w:vAlign w:val="bottom"/>
                              <w:hideMark/>
                            </w:tcPr>
                            <w:p w14:paraId="09F9FCD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305" w:type="dxa"/>
                              <w:noWrap/>
                              <w:vAlign w:val="bottom"/>
                              <w:hideMark/>
                            </w:tcPr>
                            <w:p w14:paraId="566468F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305" w:type="dxa"/>
                              <w:noWrap/>
                              <w:vAlign w:val="bottom"/>
                              <w:hideMark/>
                            </w:tcPr>
                            <w:p w14:paraId="651AB3E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500" w:type="dxa"/>
                              <w:vAlign w:val="bottom"/>
                              <w:hideMark/>
                            </w:tcPr>
                            <w:p w14:paraId="4C7564C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vAlign w:val="bottom"/>
                              <w:hideMark/>
                            </w:tcPr>
                            <w:p w14:paraId="4EA85D1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r>
                        <w:tr w:rsidR="007A30E9" w:rsidRPr="007A30E9" w14:paraId="70985C47" w14:textId="77777777">
                          <w:trPr>
                            <w:tblCellSpacing w:w="0" w:type="dxa"/>
                          </w:trPr>
                          <w:tc>
                            <w:tcPr>
                              <w:tcW w:w="2745" w:type="dxa"/>
                              <w:noWrap/>
                              <w:vAlign w:val="bottom"/>
                              <w:hideMark/>
                            </w:tcPr>
                            <w:p w14:paraId="768B13E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J303 (Pre-test, all students)</w:t>
                              </w:r>
                            </w:p>
                          </w:tc>
                          <w:tc>
                            <w:tcPr>
                              <w:tcW w:w="270" w:type="dxa"/>
                              <w:noWrap/>
                              <w:vAlign w:val="bottom"/>
                              <w:hideMark/>
                            </w:tcPr>
                            <w:p w14:paraId="508697E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05" w:type="dxa"/>
                              <w:noWrap/>
                              <w:vAlign w:val="bottom"/>
                              <w:hideMark/>
                            </w:tcPr>
                            <w:p w14:paraId="567E217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44.79 (211)</w:t>
                              </w:r>
                            </w:p>
                          </w:tc>
                          <w:tc>
                            <w:tcPr>
                              <w:tcW w:w="1305" w:type="dxa"/>
                              <w:noWrap/>
                              <w:vAlign w:val="bottom"/>
                              <w:hideMark/>
                            </w:tcPr>
                            <w:p w14:paraId="3FD6433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45.5 (226)</w:t>
                              </w:r>
                            </w:p>
                          </w:tc>
                          <w:tc>
                            <w:tcPr>
                              <w:tcW w:w="1500" w:type="dxa"/>
                              <w:vAlign w:val="bottom"/>
                              <w:hideMark/>
                            </w:tcPr>
                            <w:p w14:paraId="19DE952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48.92 (284)</w:t>
                              </w:r>
                            </w:p>
                          </w:tc>
                          <w:tc>
                            <w:tcPr>
                              <w:tcW w:w="1440" w:type="dxa"/>
                              <w:vAlign w:val="bottom"/>
                              <w:hideMark/>
                            </w:tcPr>
                            <w:p w14:paraId="0B0C43F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43.48 (180)</w:t>
                              </w:r>
                            </w:p>
                          </w:tc>
                        </w:tr>
                        <w:tr w:rsidR="007A30E9" w:rsidRPr="007A30E9" w14:paraId="14F896ED" w14:textId="77777777">
                          <w:trPr>
                            <w:tblCellSpacing w:w="0" w:type="dxa"/>
                          </w:trPr>
                          <w:tc>
                            <w:tcPr>
                              <w:tcW w:w="2745" w:type="dxa"/>
                              <w:noWrap/>
                              <w:vAlign w:val="bottom"/>
                              <w:hideMark/>
                            </w:tcPr>
                            <w:p w14:paraId="2019122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J303 (Post-test, all students)</w:t>
                              </w:r>
                            </w:p>
                          </w:tc>
                          <w:tc>
                            <w:tcPr>
                              <w:tcW w:w="270" w:type="dxa"/>
                              <w:noWrap/>
                              <w:vAlign w:val="bottom"/>
                              <w:hideMark/>
                            </w:tcPr>
                            <w:p w14:paraId="7CDAD78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05" w:type="dxa"/>
                              <w:noWrap/>
                              <w:vAlign w:val="bottom"/>
                              <w:hideMark/>
                            </w:tcPr>
                            <w:p w14:paraId="728C5DE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60.33 (213)</w:t>
                              </w:r>
                            </w:p>
                          </w:tc>
                          <w:tc>
                            <w:tcPr>
                              <w:tcW w:w="1305" w:type="dxa"/>
                              <w:noWrap/>
                              <w:vAlign w:val="bottom"/>
                              <w:hideMark/>
                            </w:tcPr>
                            <w:p w14:paraId="0DFBD99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61.5 (244)</w:t>
                              </w:r>
                            </w:p>
                          </w:tc>
                          <w:tc>
                            <w:tcPr>
                              <w:tcW w:w="1500" w:type="dxa"/>
                              <w:vAlign w:val="bottom"/>
                              <w:hideMark/>
                            </w:tcPr>
                            <w:p w14:paraId="11D81C6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66.72 (239)</w:t>
                              </w:r>
                            </w:p>
                          </w:tc>
                          <w:tc>
                            <w:tcPr>
                              <w:tcW w:w="1440" w:type="dxa"/>
                              <w:vAlign w:val="bottom"/>
                              <w:hideMark/>
                            </w:tcPr>
                            <w:p w14:paraId="2AC6500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69.11 (169)</w:t>
                              </w:r>
                            </w:p>
                          </w:tc>
                        </w:tr>
                        <w:tr w:rsidR="007A30E9" w:rsidRPr="007A30E9" w14:paraId="3F1B4D8F" w14:textId="77777777">
                          <w:trPr>
                            <w:tblCellSpacing w:w="0" w:type="dxa"/>
                          </w:trPr>
                          <w:tc>
                            <w:tcPr>
                              <w:tcW w:w="2745" w:type="dxa"/>
                              <w:noWrap/>
                              <w:vAlign w:val="bottom"/>
                              <w:hideMark/>
                            </w:tcPr>
                            <w:p w14:paraId="1FC2C409"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(Percentage Change)</w:t>
                              </w:r>
                            </w:p>
                          </w:tc>
                          <w:tc>
                            <w:tcPr>
                              <w:tcW w:w="270" w:type="dxa"/>
                              <w:noWrap/>
                              <w:vAlign w:val="bottom"/>
                              <w:hideMark/>
                            </w:tcPr>
                            <w:p w14:paraId="0DE7611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305" w:type="dxa"/>
                              <w:noWrap/>
                              <w:vAlign w:val="bottom"/>
                              <w:hideMark/>
                            </w:tcPr>
                            <w:p w14:paraId="0085793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↑15.54 %</w:t>
                              </w:r>
                            </w:p>
                          </w:tc>
                          <w:tc>
                            <w:tcPr>
                              <w:tcW w:w="1305" w:type="dxa"/>
                              <w:noWrap/>
                              <w:vAlign w:val="bottom"/>
                              <w:hideMark/>
                            </w:tcPr>
                            <w:p w14:paraId="1B87169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↑16%</w:t>
                              </w:r>
                            </w:p>
                          </w:tc>
                          <w:tc>
                            <w:tcPr>
                              <w:tcW w:w="1500" w:type="dxa"/>
                              <w:vAlign w:val="bottom"/>
                              <w:hideMark/>
                            </w:tcPr>
                            <w:p w14:paraId="287B0EE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18.01 %</w:t>
                              </w:r>
                            </w:p>
                          </w:tc>
                          <w:tc>
                            <w:tcPr>
                              <w:tcW w:w="1440" w:type="dxa"/>
                              <w:vAlign w:val="bottom"/>
                              <w:hideMark/>
                            </w:tcPr>
                            <w:p w14:paraId="13F87E8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25.63 %</w:t>
                              </w:r>
                            </w:p>
                          </w:tc>
                        </w:tr>
                        <w:tr w:rsidR="007A30E9" w:rsidRPr="007A30E9" w14:paraId="191A5436" w14:textId="77777777">
                          <w:trPr>
                            <w:tblCellSpacing w:w="0" w:type="dxa"/>
                          </w:trPr>
                          <w:tc>
                            <w:tcPr>
                              <w:tcW w:w="2745" w:type="dxa"/>
                              <w:noWrap/>
                              <w:vAlign w:val="bottom"/>
                              <w:hideMark/>
                            </w:tcPr>
                            <w:p w14:paraId="157B4BD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270" w:type="dxa"/>
                              <w:noWrap/>
                              <w:vAlign w:val="bottom"/>
                              <w:hideMark/>
                            </w:tcPr>
                            <w:p w14:paraId="3619540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05" w:type="dxa"/>
                              <w:noWrap/>
                              <w:vAlign w:val="bottom"/>
                              <w:hideMark/>
                            </w:tcPr>
                            <w:p w14:paraId="04B9004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60.23 (126)</w:t>
                              </w:r>
                            </w:p>
                          </w:tc>
                          <w:tc>
                            <w:tcPr>
                              <w:tcW w:w="1305" w:type="dxa"/>
                              <w:noWrap/>
                              <w:vAlign w:val="bottom"/>
                              <w:hideMark/>
                            </w:tcPr>
                            <w:p w14:paraId="484CBA6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58.97 (58)</w:t>
                              </w:r>
                            </w:p>
                          </w:tc>
                          <w:tc>
                            <w:tcPr>
                              <w:tcW w:w="1500" w:type="dxa"/>
                              <w:vAlign w:val="bottom"/>
                              <w:hideMark/>
                            </w:tcPr>
                            <w:p w14:paraId="4297B8A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67.53 (67)</w:t>
                              </w:r>
                            </w:p>
                          </w:tc>
                          <w:tc>
                            <w:tcPr>
                              <w:tcW w:w="1440" w:type="dxa"/>
                              <w:vAlign w:val="bottom"/>
                              <w:hideMark/>
                            </w:tcPr>
                            <w:p w14:paraId="5193406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70.30 (44)</w:t>
                              </w:r>
                            </w:p>
                          </w:tc>
                        </w:tr>
                      </w:tbl>
                      <w:p w14:paraId="221D563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i/>
                            <w:iCs/>
                            <w:color w:val="000000"/>
                            <w:sz w:val="21"/>
                            <w:szCs w:val="21"/>
                          </w:rPr>
                          <w:t>Note: As a point of comparison, data included in the table above (for the 2015/2016 academic year) feature scores from the previous freshman/senior exam, not the newer J303 within-course pre/post-test.</w:t>
                        </w:r>
                      </w:p>
                      <w:p w14:paraId="5A81311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Supervisor Evaluation (Internships)</w:t>
                        </w:r>
                      </w:p>
                      <w:p w14:paraId="2945AA55"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Results are better when our second direct measure is considered. Supervisor evaluations demonstrate that SJMC students are doing quite well on LO4 while in the workplace. Mean scores for all majors combined are well above minimum expectations on this variable. As shown in Table LO4b, in the 2017/2018 academic year, the mean score for PR majors was 4.55 out of 5 and 4.65 in 2018/2019. Both were well above minimum expectations. On measure 2 (internship evaluations), the LO was met.</w:t>
                        </w:r>
                      </w:p>
                      <w:tbl>
                        <w:tblPr>
                          <w:tblW w:w="8445" w:type="dxa"/>
                          <w:tblCellSpacing w:w="0" w:type="dxa"/>
                          <w:tblCellMar>
                            <w:left w:w="0" w:type="dxa"/>
                            <w:right w:w="0" w:type="dxa"/>
                          </w:tblCellMar>
                          <w:tblLook w:val="04A0" w:firstRow="1" w:lastRow="0" w:firstColumn="1" w:lastColumn="0" w:noHBand="0" w:noVBand="1"/>
                        </w:tblPr>
                        <w:tblGrid>
                          <w:gridCol w:w="2880"/>
                          <w:gridCol w:w="270"/>
                          <w:gridCol w:w="1440"/>
                          <w:gridCol w:w="1335"/>
                          <w:gridCol w:w="1260"/>
                          <w:gridCol w:w="1260"/>
                        </w:tblGrid>
                        <w:tr w:rsidR="007A30E9" w:rsidRPr="007A30E9" w14:paraId="293EC34C" w14:textId="77777777">
                          <w:trPr>
                            <w:tblCellSpacing w:w="0" w:type="dxa"/>
                          </w:trPr>
                          <w:tc>
                            <w:tcPr>
                              <w:tcW w:w="2880" w:type="dxa"/>
                              <w:noWrap/>
                              <w:vAlign w:val="bottom"/>
                              <w:hideMark/>
                            </w:tcPr>
                            <w:p w14:paraId="70A44A5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LO4b:</w:t>
                              </w:r>
                            </w:p>
                          </w:tc>
                          <w:tc>
                            <w:tcPr>
                              <w:tcW w:w="270" w:type="dxa"/>
                              <w:noWrap/>
                              <w:vAlign w:val="bottom"/>
                              <w:hideMark/>
                            </w:tcPr>
                            <w:p w14:paraId="69C4755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noWrap/>
                              <w:vAlign w:val="bottom"/>
                              <w:hideMark/>
                            </w:tcPr>
                            <w:p w14:paraId="30D6A27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2015/2016</w:t>
                              </w:r>
                            </w:p>
                          </w:tc>
                          <w:tc>
                            <w:tcPr>
                              <w:tcW w:w="1335" w:type="dxa"/>
                              <w:noWrap/>
                              <w:vAlign w:val="bottom"/>
                              <w:hideMark/>
                            </w:tcPr>
                            <w:p w14:paraId="3524500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260" w:type="dxa"/>
                              <w:vAlign w:val="bottom"/>
                              <w:hideMark/>
                            </w:tcPr>
                            <w:p w14:paraId="4D1E11D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260" w:type="dxa"/>
                              <w:vAlign w:val="bottom"/>
                              <w:hideMark/>
                            </w:tcPr>
                            <w:p w14:paraId="159FA9B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r>
                        <w:tr w:rsidR="007A30E9" w:rsidRPr="007A30E9" w14:paraId="318AB087" w14:textId="77777777">
                          <w:trPr>
                            <w:tblCellSpacing w:w="0" w:type="dxa"/>
                          </w:trPr>
                          <w:tc>
                            <w:tcPr>
                              <w:tcW w:w="2880" w:type="dxa"/>
                              <w:noWrap/>
                              <w:vAlign w:val="bottom"/>
                              <w:hideMark/>
                            </w:tcPr>
                            <w:p w14:paraId="67D7111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270" w:type="dxa"/>
                              <w:noWrap/>
                              <w:vAlign w:val="bottom"/>
                              <w:hideMark/>
                            </w:tcPr>
                            <w:p w14:paraId="40B6F74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440" w:type="dxa"/>
                              <w:noWrap/>
                              <w:vAlign w:val="bottom"/>
                              <w:hideMark/>
                            </w:tcPr>
                            <w:p w14:paraId="4638E51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335" w:type="dxa"/>
                              <w:noWrap/>
                              <w:vAlign w:val="bottom"/>
                              <w:hideMark/>
                            </w:tcPr>
                            <w:p w14:paraId="0FB960B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260" w:type="dxa"/>
                              <w:vAlign w:val="bottom"/>
                              <w:hideMark/>
                            </w:tcPr>
                            <w:p w14:paraId="55C069F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260" w:type="dxa"/>
                              <w:vAlign w:val="bottom"/>
                              <w:hideMark/>
                            </w:tcPr>
                            <w:p w14:paraId="51AE94A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r>
                        <w:tr w:rsidR="007A30E9" w:rsidRPr="007A30E9" w14:paraId="48524C37" w14:textId="77777777">
                          <w:trPr>
                            <w:tblCellSpacing w:w="0" w:type="dxa"/>
                          </w:trPr>
                          <w:tc>
                            <w:tcPr>
                              <w:tcW w:w="2880" w:type="dxa"/>
                              <w:noWrap/>
                              <w:vAlign w:val="bottom"/>
                              <w:hideMark/>
                            </w:tcPr>
                            <w:p w14:paraId="30A2F24D"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270" w:type="dxa"/>
                              <w:noWrap/>
                              <w:vAlign w:val="bottom"/>
                              <w:hideMark/>
                            </w:tcPr>
                            <w:p w14:paraId="763643D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1AD5A77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35" w:type="dxa"/>
                              <w:noWrap/>
                              <w:vAlign w:val="bottom"/>
                              <w:hideMark/>
                            </w:tcPr>
                            <w:p w14:paraId="118531C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260" w:type="dxa"/>
                              <w:noWrap/>
                              <w:vAlign w:val="bottom"/>
                              <w:hideMark/>
                            </w:tcPr>
                            <w:p w14:paraId="3DD4759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260" w:type="dxa"/>
                              <w:noWrap/>
                              <w:vAlign w:val="bottom"/>
                              <w:hideMark/>
                            </w:tcPr>
                            <w:p w14:paraId="1AAF0B5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75D897EF" w14:textId="77777777">
                          <w:trPr>
                            <w:tblCellSpacing w:w="0" w:type="dxa"/>
                          </w:trPr>
                          <w:tc>
                            <w:tcPr>
                              <w:tcW w:w="2880" w:type="dxa"/>
                              <w:vAlign w:val="bottom"/>
                              <w:hideMark/>
                            </w:tcPr>
                            <w:p w14:paraId="1842A46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Evaluations (All)</w:t>
                              </w:r>
                            </w:p>
                          </w:tc>
                          <w:tc>
                            <w:tcPr>
                              <w:tcW w:w="270" w:type="dxa"/>
                              <w:noWrap/>
                              <w:vAlign w:val="bottom"/>
                              <w:hideMark/>
                            </w:tcPr>
                            <w:p w14:paraId="4FA92B9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27FA914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4.53 (133)</w:t>
                              </w:r>
                            </w:p>
                          </w:tc>
                          <w:tc>
                            <w:tcPr>
                              <w:tcW w:w="1335" w:type="dxa"/>
                              <w:noWrap/>
                              <w:vAlign w:val="bottom"/>
                              <w:hideMark/>
                            </w:tcPr>
                            <w:p w14:paraId="52A444E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4.73 (71)</w:t>
                              </w:r>
                            </w:p>
                          </w:tc>
                          <w:tc>
                            <w:tcPr>
                              <w:tcW w:w="1260" w:type="dxa"/>
                              <w:noWrap/>
                              <w:vAlign w:val="bottom"/>
                              <w:hideMark/>
                            </w:tcPr>
                            <w:p w14:paraId="02F54D2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4.55 (114)</w:t>
                              </w:r>
                            </w:p>
                          </w:tc>
                          <w:tc>
                            <w:tcPr>
                              <w:tcW w:w="1260" w:type="dxa"/>
                              <w:noWrap/>
                              <w:vAlign w:val="bottom"/>
                              <w:hideMark/>
                            </w:tcPr>
                            <w:p w14:paraId="179CCFB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4.66 (113)</w:t>
                              </w:r>
                            </w:p>
                          </w:tc>
                        </w:tr>
                        <w:tr w:rsidR="007A30E9" w:rsidRPr="007A30E9" w14:paraId="565048C3" w14:textId="77777777">
                          <w:trPr>
                            <w:tblCellSpacing w:w="0" w:type="dxa"/>
                          </w:trPr>
                          <w:tc>
                            <w:tcPr>
                              <w:tcW w:w="2880" w:type="dxa"/>
                              <w:noWrap/>
                              <w:vAlign w:val="bottom"/>
                              <w:hideMark/>
                            </w:tcPr>
                            <w:p w14:paraId="1149AC7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270" w:type="dxa"/>
                              <w:noWrap/>
                              <w:vAlign w:val="bottom"/>
                              <w:hideMark/>
                            </w:tcPr>
                            <w:p w14:paraId="526A998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440" w:type="dxa"/>
                              <w:noWrap/>
                              <w:vAlign w:val="bottom"/>
                              <w:hideMark/>
                            </w:tcPr>
                            <w:p w14:paraId="5E90249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4.67 (61)</w:t>
                              </w:r>
                            </w:p>
                          </w:tc>
                          <w:tc>
                            <w:tcPr>
                              <w:tcW w:w="1335" w:type="dxa"/>
                              <w:noWrap/>
                              <w:vAlign w:val="bottom"/>
                              <w:hideMark/>
                            </w:tcPr>
                            <w:p w14:paraId="5AD85AD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4.78 (41)</w:t>
                              </w:r>
                            </w:p>
                          </w:tc>
                          <w:tc>
                            <w:tcPr>
                              <w:tcW w:w="1260" w:type="dxa"/>
                              <w:noWrap/>
                              <w:vAlign w:val="bottom"/>
                              <w:hideMark/>
                            </w:tcPr>
                            <w:p w14:paraId="3921EDD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4.55 (67)</w:t>
                              </w:r>
                            </w:p>
                          </w:tc>
                          <w:tc>
                            <w:tcPr>
                              <w:tcW w:w="1260" w:type="dxa"/>
                              <w:noWrap/>
                              <w:vAlign w:val="bottom"/>
                              <w:hideMark/>
                            </w:tcPr>
                            <w:p w14:paraId="65ADC44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4.65 (57)</w:t>
                              </w:r>
                            </w:p>
                          </w:tc>
                        </w:tr>
                      </w:tbl>
                      <w:p w14:paraId="610440A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176A6625" w14:textId="77777777">
                    <w:trPr>
                      <w:tblCellSpacing w:w="15" w:type="dxa"/>
                    </w:trPr>
                    <w:tc>
                      <w:tcPr>
                        <w:tcW w:w="0" w:type="auto"/>
                        <w:hideMark/>
                      </w:tcPr>
                      <w:p w14:paraId="454C2CB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Use of Results</w:t>
                        </w:r>
                      </w:p>
                    </w:tc>
                    <w:tc>
                      <w:tcPr>
                        <w:tcW w:w="0" w:type="auto"/>
                        <w:hideMark/>
                      </w:tcPr>
                      <w:p w14:paraId="165D614C"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61228E96" w14:textId="77777777">
                    <w:trPr>
                      <w:tblCellSpacing w:w="15" w:type="dxa"/>
                    </w:trPr>
                    <w:tc>
                      <w:tcPr>
                        <w:tcW w:w="0" w:type="auto"/>
                        <w:gridSpan w:val="2"/>
                        <w:hideMark/>
                      </w:tcPr>
                      <w:p w14:paraId="67DD627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While satisfied with the performance of students in the workplace (as witnessed and evaluated by their supervisors), results of the entry/exit exam continue to be a concern. Students clearly struggle with legal concepts as measured using this </w:t>
                        </w:r>
                        <w:proofErr w:type="gramStart"/>
                        <w:r w:rsidRPr="007A30E9">
                          <w:rPr>
                            <w:rFonts w:ascii="Arial" w:eastAsia="Times New Roman" w:hAnsi="Arial" w:cs="Arial"/>
                            <w:color w:val="000000"/>
                            <w:sz w:val="21"/>
                            <w:szCs w:val="21"/>
                          </w:rPr>
                          <w:t>particular pre/post-test</w:t>
                        </w:r>
                        <w:proofErr w:type="gramEnd"/>
                        <w:r w:rsidRPr="007A30E9">
                          <w:rPr>
                            <w:rFonts w:ascii="Arial" w:eastAsia="Times New Roman" w:hAnsi="Arial" w:cs="Arial"/>
                            <w:color w:val="000000"/>
                            <w:sz w:val="21"/>
                            <w:szCs w:val="21"/>
                          </w:rPr>
                          <w:t xml:space="preserve"> design. Faculty members who teach our J303 course argue that this may not be the best method for evaluating student learning although suitable alternatives have not yet been identified. That said, it is clear, student scores haven risen overall in the past several years </w:t>
                        </w:r>
                        <w:r w:rsidRPr="007A30E9">
                          <w:rPr>
                            <w:rFonts w:ascii="Arial" w:eastAsia="Times New Roman" w:hAnsi="Arial" w:cs="Arial"/>
                            <w:i/>
                            <w:iCs/>
                            <w:color w:val="000000"/>
                            <w:sz w:val="21"/>
                            <w:szCs w:val="21"/>
                          </w:rPr>
                          <w:t>and</w:t>
                        </w:r>
                        <w:r w:rsidRPr="007A30E9">
                          <w:rPr>
                            <w:rFonts w:ascii="Arial" w:eastAsia="Times New Roman" w:hAnsi="Arial" w:cs="Arial"/>
                            <w:color w:val="000000"/>
                            <w:sz w:val="21"/>
                            <w:szCs w:val="21"/>
                          </w:rPr>
                          <w:t xml:space="preserve"> faculty members are committed to teaching and measuring the same concepts across different sections of the course. The assessment chair plans to meet again with the faculty members in December </w:t>
                        </w:r>
                        <w:r w:rsidRPr="007A30E9">
                          <w:rPr>
                            <w:rFonts w:ascii="Arial" w:eastAsia="Times New Roman" w:hAnsi="Arial" w:cs="Arial"/>
                            <w:color w:val="000000"/>
                            <w:sz w:val="21"/>
                            <w:szCs w:val="21"/>
                          </w:rPr>
                          <w:lastRenderedPageBreak/>
                          <w:t>2019 to discuss results and methods of deployment further. It is a continuous process of development to which the SJMC is dedicated.</w:t>
                        </w:r>
                      </w:p>
                      <w:p w14:paraId="33187FC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All results will be shared with the full SJMC faculty in the Spring of 2020.</w:t>
                        </w:r>
                      </w:p>
                      <w:p w14:paraId="4DEB90E5"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bl>
                <w:p w14:paraId="05C4F1D4"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4C035A32" w14:textId="77777777">
              <w:trPr>
                <w:tblCellSpacing w:w="0" w:type="dxa"/>
              </w:trPr>
              <w:tc>
                <w:tcPr>
                  <w:tcW w:w="0" w:type="auto"/>
                  <w:hideMark/>
                </w:tcPr>
                <w:p w14:paraId="505DA7A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lastRenderedPageBreak/>
                    <w:t> </w:t>
                  </w:r>
                </w:p>
              </w:tc>
              <w:tc>
                <w:tcPr>
                  <w:tcW w:w="0" w:type="auto"/>
                  <w:hideMark/>
                </w:tcPr>
                <w:p w14:paraId="33F68B9D"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shd w:val="clear" w:color="auto" w:fill="CCCCCC"/>
                  <w:hideMark/>
                </w:tcPr>
                <w:p w14:paraId="1456D1D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Learning Outcome 5.</w:t>
                  </w:r>
                </w:p>
              </w:tc>
              <w:tc>
                <w:tcPr>
                  <w:tcW w:w="0" w:type="auto"/>
                  <w:shd w:val="clear" w:color="auto" w:fill="CCCCCC"/>
                  <w:hideMark/>
                </w:tcPr>
                <w:p w14:paraId="61BDDE3B"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4FB35A29" w14:textId="77777777">
              <w:trPr>
                <w:tblCellSpacing w:w="0" w:type="dxa"/>
              </w:trPr>
              <w:tc>
                <w:tcPr>
                  <w:tcW w:w="0" w:type="auto"/>
                  <w:hideMark/>
                </w:tcPr>
                <w:p w14:paraId="37A8050F"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43D6E292"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p w14:paraId="25BED7E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Demonstrate the ability to apply tools and technologies appropriate for the production, editing and presentation of visual, aural, </w:t>
                  </w:r>
                  <w:proofErr w:type="gramStart"/>
                  <w:r w:rsidRPr="007A30E9">
                    <w:rPr>
                      <w:rFonts w:ascii="Arial" w:eastAsia="Times New Roman" w:hAnsi="Arial" w:cs="Arial"/>
                      <w:color w:val="000000"/>
                      <w:sz w:val="21"/>
                      <w:szCs w:val="21"/>
                    </w:rPr>
                    <w:t>textual</w:t>
                  </w:r>
                  <w:proofErr w:type="gramEnd"/>
                  <w:r w:rsidRPr="007A30E9">
                    <w:rPr>
                      <w:rFonts w:ascii="Arial" w:eastAsia="Times New Roman" w:hAnsi="Arial" w:cs="Arial"/>
                      <w:color w:val="000000"/>
                      <w:sz w:val="21"/>
                      <w:szCs w:val="21"/>
                    </w:rPr>
                    <w:t xml:space="preserve"> or other media content.</w:t>
                  </w:r>
                </w:p>
                <w:p w14:paraId="256C883D"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CURRICULUM:  JOUR 203, 332, 533</w:t>
                  </w:r>
                </w:p>
              </w:tc>
            </w:tr>
            <w:tr w:rsidR="007A30E9" w:rsidRPr="007A30E9" w14:paraId="75B01872" w14:textId="77777777">
              <w:trPr>
                <w:tblCellSpacing w:w="0" w:type="dxa"/>
              </w:trPr>
              <w:tc>
                <w:tcPr>
                  <w:tcW w:w="0" w:type="auto"/>
                  <w:hideMark/>
                </w:tcPr>
                <w:p w14:paraId="2E96B41B"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66884826"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330"/>
                    <w:gridCol w:w="3568"/>
                  </w:tblGrid>
                  <w:tr w:rsidR="007A30E9" w:rsidRPr="007A30E9" w14:paraId="0A3C17CA" w14:textId="77777777">
                    <w:trPr>
                      <w:tblCellSpacing w:w="15" w:type="dxa"/>
                    </w:trPr>
                    <w:tc>
                      <w:tcPr>
                        <w:tcW w:w="3000" w:type="pct"/>
                        <w:hideMark/>
                      </w:tcPr>
                      <w:p w14:paraId="1544B991"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Measures and Criteria</w:t>
                        </w:r>
                      </w:p>
                    </w:tc>
                    <w:tc>
                      <w:tcPr>
                        <w:tcW w:w="0" w:type="auto"/>
                        <w:hideMark/>
                      </w:tcPr>
                      <w:p w14:paraId="088FA866"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5898165E" w14:textId="77777777">
                    <w:trPr>
                      <w:tblCellSpacing w:w="15" w:type="dxa"/>
                    </w:trPr>
                    <w:tc>
                      <w:tcPr>
                        <w:tcW w:w="0" w:type="auto"/>
                        <w:gridSpan w:val="2"/>
                        <w:hideMark/>
                      </w:tcPr>
                      <w:p w14:paraId="3E6965D7" w14:textId="77777777" w:rsidR="007A30E9" w:rsidRPr="007A30E9" w:rsidRDefault="007A30E9" w:rsidP="007A30E9">
                        <w:pPr>
                          <w:framePr w:hSpace="45" w:wrap="around" w:vAnchor="text" w:hAnchor="text"/>
                          <w:numPr>
                            <w:ilvl w:val="0"/>
                            <w:numId w:val="10"/>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  It is the faculty’s expectation that the mean score for all students meets or exceeds 4.0 on a five-point scale.</w:t>
                        </w:r>
                      </w:p>
                      <w:p w14:paraId="6C74D18E" w14:textId="77777777" w:rsidR="007A30E9" w:rsidRPr="007A30E9" w:rsidRDefault="007A30E9" w:rsidP="007A30E9">
                        <w:pPr>
                          <w:framePr w:hSpace="45" w:wrap="around" w:vAnchor="text" w:hAnchor="text"/>
                          <w:numPr>
                            <w:ilvl w:val="0"/>
                            <w:numId w:val="10"/>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Capstone Project/Portfolio Evaluation (direct measure):  Using a shared rubric, industry professionals from advertising, public relations, multimedia journalism, broadcast journalism, visual communications and mass communications evaluate content generated in SJMC capstone courses, examining final projects and/or professional portfolios for professional standards in their respective fields.  LO1, LO2 and LO5 are measured in this way.  It is the faculty’s expectation that the mean score for all students meets or exceeds 4.0 on a five-point scale.</w:t>
                        </w:r>
                      </w:p>
                    </w:tc>
                  </w:tr>
                  <w:tr w:rsidR="007A30E9" w:rsidRPr="007A30E9" w14:paraId="28214B1D" w14:textId="77777777">
                    <w:trPr>
                      <w:tblCellSpacing w:w="15" w:type="dxa"/>
                    </w:trPr>
                    <w:tc>
                      <w:tcPr>
                        <w:tcW w:w="0" w:type="auto"/>
                        <w:hideMark/>
                      </w:tcPr>
                      <w:p w14:paraId="5D9EEFA2"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Methods</w:t>
                        </w:r>
                      </w:p>
                    </w:tc>
                    <w:tc>
                      <w:tcPr>
                        <w:tcW w:w="0" w:type="auto"/>
                        <w:hideMark/>
                      </w:tcPr>
                      <w:p w14:paraId="355C11BD"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45EF595A" w14:textId="77777777">
                    <w:trPr>
                      <w:tblCellSpacing w:w="15" w:type="dxa"/>
                    </w:trPr>
                    <w:tc>
                      <w:tcPr>
                        <w:tcW w:w="0" w:type="auto"/>
                        <w:gridSpan w:val="2"/>
                        <w:hideMark/>
                      </w:tcPr>
                      <w:p w14:paraId="204B6E01" w14:textId="77777777" w:rsidR="007A30E9" w:rsidRPr="007A30E9" w:rsidRDefault="007A30E9" w:rsidP="007A30E9">
                        <w:pPr>
                          <w:framePr w:hSpace="45" w:wrap="around" w:vAnchor="text" w:hAnchor="text"/>
                          <w:numPr>
                            <w:ilvl w:val="0"/>
                            <w:numId w:val="11"/>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08C7E75F" w14:textId="77777777" w:rsidR="007A30E9" w:rsidRPr="007A30E9" w:rsidRDefault="007A30E9" w:rsidP="007A30E9">
                        <w:pPr>
                          <w:framePr w:hSpace="45" w:wrap="around" w:vAnchor="text" w:hAnchor="text"/>
                          <w:numPr>
                            <w:ilvl w:val="0"/>
                            <w:numId w:val="11"/>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Capstone Project/Portfolio Evaluation:  Each Fall, SJMC sequence heads provide a sample of senior-level student work for evaluation. The work was produced during the Spring semester of the preceding academic year.  Industry practitioners on the SJMC Advisory Board evaluate that work to determine whether it meet industry standards in their respective fields.  Each project is evaluated by at least two members of the board.   Evaluators examine the work on eight standards that parallel LO1, LO2 and LO5.  Each variable is measured on a Likert scale: (1) Strongly Disagree, (2) Disagree, (3) Yes &amp; No, (4) Agree, and (5) Strongly Agree.  Once complete, responses are typed into an excel spreadsheet, then uploaded into Statistical Package for Social Sciences (SPSS) for analysis by the assessment team.</w:t>
                        </w:r>
                      </w:p>
                      <w:p w14:paraId="7803D42A" w14:textId="77777777" w:rsidR="007A30E9" w:rsidRPr="007A30E9" w:rsidRDefault="007A30E9" w:rsidP="007A30E9">
                        <w:pPr>
                          <w:framePr w:hSpace="45" w:wrap="around" w:vAnchor="text" w:hAnchor="text"/>
                          <w:numPr>
                            <w:ilvl w:val="0"/>
                            <w:numId w:val="11"/>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SJMC Assessment Committee is responsible for aggregating, analyzing, </w:t>
                        </w:r>
                        <w:proofErr w:type="gramStart"/>
                        <w:r w:rsidRPr="007A30E9">
                          <w:rPr>
                            <w:rFonts w:ascii="Arial" w:eastAsia="Times New Roman" w:hAnsi="Arial" w:cs="Arial"/>
                            <w:color w:val="000000"/>
                            <w:sz w:val="21"/>
                            <w:szCs w:val="21"/>
                          </w:rPr>
                          <w:t>storing</w:t>
                        </w:r>
                        <w:proofErr w:type="gramEnd"/>
                        <w:r w:rsidRPr="007A30E9">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w:t>
                        </w:r>
                        <w:r w:rsidRPr="007A30E9">
                          <w:rPr>
                            <w:rFonts w:ascii="Arial" w:eastAsia="Times New Roman" w:hAnsi="Arial" w:cs="Arial"/>
                            <w:color w:val="000000"/>
                            <w:sz w:val="21"/>
                            <w:szCs w:val="21"/>
                          </w:rPr>
                          <w:lastRenderedPageBreak/>
                          <w:t>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r w:rsidR="007A30E9" w:rsidRPr="007A30E9" w14:paraId="51CFBD8F" w14:textId="77777777">
                    <w:trPr>
                      <w:tblCellSpacing w:w="15" w:type="dxa"/>
                    </w:trPr>
                    <w:tc>
                      <w:tcPr>
                        <w:tcW w:w="0" w:type="auto"/>
                        <w:hideMark/>
                      </w:tcPr>
                      <w:p w14:paraId="0A43A28C"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Results</w:t>
                        </w:r>
                      </w:p>
                    </w:tc>
                    <w:tc>
                      <w:tcPr>
                        <w:tcW w:w="0" w:type="auto"/>
                        <w:hideMark/>
                      </w:tcPr>
                      <w:p w14:paraId="5FBF87F5"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4EF32F35" w14:textId="77777777">
                    <w:trPr>
                      <w:tblCellSpacing w:w="15" w:type="dxa"/>
                    </w:trPr>
                    <w:tc>
                      <w:tcPr>
                        <w:tcW w:w="0" w:type="auto"/>
                        <w:gridSpan w:val="2"/>
                        <w:hideMark/>
                      </w:tcPr>
                      <w:p w14:paraId="29A804F2"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The SJMC uses two direct measures to assess this learning outcome: Internships Supervisor Evaluations and the Capstone Project Evaluation.  It is the faculty’s expectation that student scores exceed 4.0 on a five-point scale for both measures.</w:t>
                        </w:r>
                      </w:p>
                      <w:p w14:paraId="2DD2844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Supervisor Evaluation (Internships)</w:t>
                        </w:r>
                      </w:p>
                      <w:p w14:paraId="0029021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 2017/2018 academic year, 137 supervisors evaluated student interns on LO5 and another 134 in 2018/2019. The mean score for all SJMC majors were well above expectations. For PR majors, the mean scores were 4.74 and 4.79 across these two academic years. On measure 1 (internship evaluations), the LO was met.</w:t>
                        </w:r>
                      </w:p>
                      <w:tbl>
                        <w:tblPr>
                          <w:tblW w:w="9270" w:type="dxa"/>
                          <w:tblCellSpacing w:w="0" w:type="dxa"/>
                          <w:tblCellMar>
                            <w:left w:w="0" w:type="dxa"/>
                            <w:right w:w="0" w:type="dxa"/>
                          </w:tblCellMar>
                          <w:tblLook w:val="04A0" w:firstRow="1" w:lastRow="0" w:firstColumn="1" w:lastColumn="0" w:noHBand="0" w:noVBand="1"/>
                        </w:tblPr>
                        <w:tblGrid>
                          <w:gridCol w:w="2804"/>
                          <w:gridCol w:w="257"/>
                          <w:gridCol w:w="1487"/>
                          <w:gridCol w:w="1430"/>
                          <w:gridCol w:w="1430"/>
                          <w:gridCol w:w="1430"/>
                        </w:tblGrid>
                        <w:tr w:rsidR="007A30E9" w:rsidRPr="007A30E9" w14:paraId="4CDC3A0A" w14:textId="77777777">
                          <w:trPr>
                            <w:tblCellSpacing w:w="0" w:type="dxa"/>
                          </w:trPr>
                          <w:tc>
                            <w:tcPr>
                              <w:tcW w:w="2940" w:type="dxa"/>
                              <w:noWrap/>
                              <w:vAlign w:val="bottom"/>
                              <w:hideMark/>
                            </w:tcPr>
                            <w:p w14:paraId="4041061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LO5a:</w:t>
                              </w:r>
                            </w:p>
                          </w:tc>
                          <w:tc>
                            <w:tcPr>
                              <w:tcW w:w="270" w:type="dxa"/>
                              <w:noWrap/>
                              <w:vAlign w:val="bottom"/>
                              <w:hideMark/>
                            </w:tcPr>
                            <w:p w14:paraId="199377E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560" w:type="dxa"/>
                              <w:noWrap/>
                              <w:vAlign w:val="bottom"/>
                              <w:hideMark/>
                            </w:tcPr>
                            <w:p w14:paraId="496A943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2015/2016</w:t>
                              </w:r>
                            </w:p>
                          </w:tc>
                          <w:tc>
                            <w:tcPr>
                              <w:tcW w:w="1500" w:type="dxa"/>
                              <w:noWrap/>
                              <w:vAlign w:val="bottom"/>
                              <w:hideMark/>
                            </w:tcPr>
                            <w:p w14:paraId="18C57CB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500" w:type="dxa"/>
                              <w:noWrap/>
                              <w:vAlign w:val="bottom"/>
                              <w:hideMark/>
                            </w:tcPr>
                            <w:p w14:paraId="6B4D634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500" w:type="dxa"/>
                              <w:noWrap/>
                              <w:vAlign w:val="bottom"/>
                              <w:hideMark/>
                            </w:tcPr>
                            <w:p w14:paraId="12E7420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r>
                        <w:tr w:rsidR="007A30E9" w:rsidRPr="007A30E9" w14:paraId="485D4228" w14:textId="77777777">
                          <w:trPr>
                            <w:tblCellSpacing w:w="0" w:type="dxa"/>
                          </w:trPr>
                          <w:tc>
                            <w:tcPr>
                              <w:tcW w:w="2940" w:type="dxa"/>
                              <w:noWrap/>
                              <w:vAlign w:val="bottom"/>
                              <w:hideMark/>
                            </w:tcPr>
                            <w:p w14:paraId="37AB806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270" w:type="dxa"/>
                              <w:noWrap/>
                              <w:vAlign w:val="bottom"/>
                              <w:hideMark/>
                            </w:tcPr>
                            <w:p w14:paraId="4968CE8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560" w:type="dxa"/>
                              <w:noWrap/>
                              <w:vAlign w:val="bottom"/>
                              <w:hideMark/>
                            </w:tcPr>
                            <w:p w14:paraId="54C8AB5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500" w:type="dxa"/>
                              <w:noWrap/>
                              <w:vAlign w:val="bottom"/>
                              <w:hideMark/>
                            </w:tcPr>
                            <w:p w14:paraId="3163458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500" w:type="dxa"/>
                              <w:noWrap/>
                              <w:vAlign w:val="bottom"/>
                              <w:hideMark/>
                            </w:tcPr>
                            <w:p w14:paraId="486F736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500" w:type="dxa"/>
                              <w:noWrap/>
                              <w:vAlign w:val="bottom"/>
                              <w:hideMark/>
                            </w:tcPr>
                            <w:p w14:paraId="76AC3AE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r>
                        <w:tr w:rsidR="007A30E9" w:rsidRPr="007A30E9" w14:paraId="60BE93F2" w14:textId="77777777">
                          <w:trPr>
                            <w:tblCellSpacing w:w="0" w:type="dxa"/>
                          </w:trPr>
                          <w:tc>
                            <w:tcPr>
                              <w:tcW w:w="2940" w:type="dxa"/>
                              <w:noWrap/>
                              <w:vAlign w:val="bottom"/>
                              <w:hideMark/>
                            </w:tcPr>
                            <w:p w14:paraId="3CBFCAE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270" w:type="dxa"/>
                              <w:noWrap/>
                              <w:vAlign w:val="bottom"/>
                              <w:hideMark/>
                            </w:tcPr>
                            <w:p w14:paraId="24D6E51E"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60" w:type="dxa"/>
                              <w:noWrap/>
                              <w:vAlign w:val="bottom"/>
                              <w:hideMark/>
                            </w:tcPr>
                            <w:p w14:paraId="63207F65"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00" w:type="dxa"/>
                              <w:noWrap/>
                              <w:vAlign w:val="bottom"/>
                              <w:hideMark/>
                            </w:tcPr>
                            <w:p w14:paraId="70C43B2D"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00" w:type="dxa"/>
                              <w:noWrap/>
                              <w:vAlign w:val="bottom"/>
                              <w:hideMark/>
                            </w:tcPr>
                            <w:p w14:paraId="331F265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00" w:type="dxa"/>
                              <w:noWrap/>
                              <w:vAlign w:val="bottom"/>
                              <w:hideMark/>
                            </w:tcPr>
                            <w:p w14:paraId="4D0F5862"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512282AE" w14:textId="77777777">
                          <w:trPr>
                            <w:tblCellSpacing w:w="0" w:type="dxa"/>
                          </w:trPr>
                          <w:tc>
                            <w:tcPr>
                              <w:tcW w:w="2940" w:type="dxa"/>
                              <w:vAlign w:val="bottom"/>
                              <w:hideMark/>
                            </w:tcPr>
                            <w:p w14:paraId="0A3E9DC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Evaluations (All)</w:t>
                              </w:r>
                            </w:p>
                          </w:tc>
                          <w:tc>
                            <w:tcPr>
                              <w:tcW w:w="270" w:type="dxa"/>
                              <w:noWrap/>
                              <w:vAlign w:val="center"/>
                              <w:hideMark/>
                            </w:tcPr>
                            <w:p w14:paraId="1F37C69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60" w:type="dxa"/>
                              <w:noWrap/>
                              <w:vAlign w:val="center"/>
                              <w:hideMark/>
                            </w:tcPr>
                            <w:p w14:paraId="39CA6CE4"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4.58 (133)</w:t>
                              </w:r>
                            </w:p>
                          </w:tc>
                          <w:tc>
                            <w:tcPr>
                              <w:tcW w:w="1500" w:type="dxa"/>
                              <w:noWrap/>
                              <w:vAlign w:val="center"/>
                              <w:hideMark/>
                            </w:tcPr>
                            <w:p w14:paraId="25C03F1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4.76 (86)</w:t>
                              </w:r>
                            </w:p>
                          </w:tc>
                          <w:tc>
                            <w:tcPr>
                              <w:tcW w:w="1500" w:type="dxa"/>
                              <w:noWrap/>
                              <w:vAlign w:val="center"/>
                              <w:hideMark/>
                            </w:tcPr>
                            <w:p w14:paraId="5B41548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4.72 (137)</w:t>
                              </w:r>
                            </w:p>
                          </w:tc>
                          <w:tc>
                            <w:tcPr>
                              <w:tcW w:w="1500" w:type="dxa"/>
                              <w:noWrap/>
                              <w:vAlign w:val="center"/>
                              <w:hideMark/>
                            </w:tcPr>
                            <w:p w14:paraId="7453E26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4.73 (134)</w:t>
                              </w:r>
                            </w:p>
                          </w:tc>
                        </w:tr>
                        <w:tr w:rsidR="007A30E9" w:rsidRPr="007A30E9" w14:paraId="3F92E534" w14:textId="77777777">
                          <w:trPr>
                            <w:tblCellSpacing w:w="0" w:type="dxa"/>
                          </w:trPr>
                          <w:tc>
                            <w:tcPr>
                              <w:tcW w:w="2940" w:type="dxa"/>
                              <w:noWrap/>
                              <w:vAlign w:val="bottom"/>
                              <w:hideMark/>
                            </w:tcPr>
                            <w:p w14:paraId="33FC3CA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270" w:type="dxa"/>
                              <w:noWrap/>
                              <w:vAlign w:val="center"/>
                              <w:hideMark/>
                            </w:tcPr>
                            <w:p w14:paraId="6EAECA25"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60" w:type="dxa"/>
                              <w:noWrap/>
                              <w:vAlign w:val="center"/>
                              <w:hideMark/>
                            </w:tcPr>
                            <w:p w14:paraId="428DEF9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4.64 (61)</w:t>
                              </w:r>
                            </w:p>
                          </w:tc>
                          <w:tc>
                            <w:tcPr>
                              <w:tcW w:w="1500" w:type="dxa"/>
                              <w:noWrap/>
                              <w:vAlign w:val="center"/>
                              <w:hideMark/>
                            </w:tcPr>
                            <w:p w14:paraId="5A2D615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4.73 (48)</w:t>
                              </w:r>
                            </w:p>
                          </w:tc>
                          <w:tc>
                            <w:tcPr>
                              <w:tcW w:w="1500" w:type="dxa"/>
                              <w:noWrap/>
                              <w:vAlign w:val="bottom"/>
                              <w:hideMark/>
                            </w:tcPr>
                            <w:p w14:paraId="19FB9575"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4.74 (85)</w:t>
                              </w:r>
                            </w:p>
                          </w:tc>
                          <w:tc>
                            <w:tcPr>
                              <w:tcW w:w="1500" w:type="dxa"/>
                              <w:noWrap/>
                              <w:vAlign w:val="bottom"/>
                              <w:hideMark/>
                            </w:tcPr>
                            <w:p w14:paraId="63A156F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4.79 (28)</w:t>
                              </w:r>
                            </w:p>
                          </w:tc>
                        </w:tr>
                      </w:tbl>
                      <w:p w14:paraId="016FC5B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Senior Capstone Projects</w:t>
                        </w:r>
                      </w:p>
                      <w:p w14:paraId="3800144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Scores were somewhat lower when professionals evaluated senior-level student work – a new measure employed starting the 2016/2017 academic year. Industry practitioners were asked whether each capstone project, taken as a whole, meets professional standards for production, editing and presentation of content in their respective industries. This learning outcome was measured as a single variable (versus multiple elements). Professionals evaluated student work on a five-point Likert scale.  Answer options included: (1) Strongly Disagree, (2) Disagree, (3) Yes &amp; No, (4) Agree, and (5) Strongly Agree.</w:t>
                        </w:r>
                      </w:p>
                      <w:p w14:paraId="7616E718"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The mean score for all SJMC majors – combined – was below expectations on this variable for both academic school years featured in this report. Outcomes were slightly different for PR majors. Although they met the minimum standard of 4.0 in 2017/2018, mean scores fell to 3.65 on this measure in 2018/2019. On measure 2 (capstone projects), the LO was met in year one but was not met in year two of this assessment cycle.</w:t>
                        </w:r>
                      </w:p>
                      <w:tbl>
                        <w:tblPr>
                          <w:tblW w:w="7710" w:type="dxa"/>
                          <w:tblCellSpacing w:w="0" w:type="dxa"/>
                          <w:tblCellMar>
                            <w:left w:w="0" w:type="dxa"/>
                            <w:right w:w="0" w:type="dxa"/>
                          </w:tblCellMar>
                          <w:tblLook w:val="04A0" w:firstRow="1" w:lastRow="0" w:firstColumn="1" w:lastColumn="0" w:noHBand="0" w:noVBand="1"/>
                        </w:tblPr>
                        <w:tblGrid>
                          <w:gridCol w:w="2940"/>
                          <w:gridCol w:w="270"/>
                          <w:gridCol w:w="1500"/>
                          <w:gridCol w:w="1500"/>
                          <w:gridCol w:w="1500"/>
                        </w:tblGrid>
                        <w:tr w:rsidR="007A30E9" w:rsidRPr="007A30E9" w14:paraId="12D29239" w14:textId="77777777">
                          <w:trPr>
                            <w:tblCellSpacing w:w="0" w:type="dxa"/>
                          </w:trPr>
                          <w:tc>
                            <w:tcPr>
                              <w:tcW w:w="2940" w:type="dxa"/>
                              <w:noWrap/>
                              <w:vAlign w:val="bottom"/>
                              <w:hideMark/>
                            </w:tcPr>
                            <w:p w14:paraId="67AC805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LO5b:</w:t>
                              </w:r>
                            </w:p>
                          </w:tc>
                          <w:tc>
                            <w:tcPr>
                              <w:tcW w:w="270" w:type="dxa"/>
                              <w:noWrap/>
                              <w:vAlign w:val="bottom"/>
                              <w:hideMark/>
                            </w:tcPr>
                            <w:p w14:paraId="5FC3CCB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500" w:type="dxa"/>
                              <w:noWrap/>
                              <w:vAlign w:val="bottom"/>
                              <w:hideMark/>
                            </w:tcPr>
                            <w:p w14:paraId="7590624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500" w:type="dxa"/>
                              <w:noWrap/>
                              <w:vAlign w:val="bottom"/>
                              <w:hideMark/>
                            </w:tcPr>
                            <w:p w14:paraId="3F178F5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500" w:type="dxa"/>
                              <w:noWrap/>
                              <w:vAlign w:val="bottom"/>
                              <w:hideMark/>
                            </w:tcPr>
                            <w:p w14:paraId="05E3E4F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r>
                        <w:tr w:rsidR="007A30E9" w:rsidRPr="007A30E9" w14:paraId="4BC56F29" w14:textId="77777777">
                          <w:trPr>
                            <w:tblCellSpacing w:w="0" w:type="dxa"/>
                          </w:trPr>
                          <w:tc>
                            <w:tcPr>
                              <w:tcW w:w="2940" w:type="dxa"/>
                              <w:noWrap/>
                              <w:vAlign w:val="bottom"/>
                              <w:hideMark/>
                            </w:tcPr>
                            <w:p w14:paraId="33404FAD"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270" w:type="dxa"/>
                              <w:noWrap/>
                              <w:vAlign w:val="bottom"/>
                              <w:hideMark/>
                            </w:tcPr>
                            <w:p w14:paraId="453D77D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500" w:type="dxa"/>
                              <w:noWrap/>
                              <w:vAlign w:val="bottom"/>
                              <w:hideMark/>
                            </w:tcPr>
                            <w:p w14:paraId="622A49D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500" w:type="dxa"/>
                              <w:noWrap/>
                              <w:vAlign w:val="bottom"/>
                              <w:hideMark/>
                            </w:tcPr>
                            <w:p w14:paraId="0B5FB0C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500" w:type="dxa"/>
                              <w:noWrap/>
                              <w:vAlign w:val="bottom"/>
                              <w:hideMark/>
                            </w:tcPr>
                            <w:p w14:paraId="710E46F7"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r>
                        <w:tr w:rsidR="007A30E9" w:rsidRPr="007A30E9" w14:paraId="713DB916" w14:textId="77777777">
                          <w:trPr>
                            <w:tblCellSpacing w:w="0" w:type="dxa"/>
                          </w:trPr>
                          <w:tc>
                            <w:tcPr>
                              <w:tcW w:w="2940" w:type="dxa"/>
                              <w:noWrap/>
                              <w:vAlign w:val="bottom"/>
                              <w:hideMark/>
                            </w:tcPr>
                            <w:p w14:paraId="7046546E"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270" w:type="dxa"/>
                              <w:noWrap/>
                              <w:vAlign w:val="bottom"/>
                              <w:hideMark/>
                            </w:tcPr>
                            <w:p w14:paraId="5521E65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00" w:type="dxa"/>
                              <w:noWrap/>
                              <w:vAlign w:val="bottom"/>
                              <w:hideMark/>
                            </w:tcPr>
                            <w:p w14:paraId="108D69B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00" w:type="dxa"/>
                              <w:noWrap/>
                              <w:vAlign w:val="bottom"/>
                              <w:hideMark/>
                            </w:tcPr>
                            <w:p w14:paraId="1C1CBB51"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00" w:type="dxa"/>
                              <w:noWrap/>
                              <w:vAlign w:val="bottom"/>
                              <w:hideMark/>
                            </w:tcPr>
                            <w:p w14:paraId="154ACA4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26D59736" w14:textId="77777777">
                          <w:trPr>
                            <w:tblCellSpacing w:w="0" w:type="dxa"/>
                          </w:trPr>
                          <w:tc>
                            <w:tcPr>
                              <w:tcW w:w="2940" w:type="dxa"/>
                              <w:noWrap/>
                              <w:vAlign w:val="bottom"/>
                              <w:hideMark/>
                            </w:tcPr>
                            <w:p w14:paraId="67F277E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Capstone Projects – All</w:t>
                              </w:r>
                            </w:p>
                          </w:tc>
                          <w:tc>
                            <w:tcPr>
                              <w:tcW w:w="270" w:type="dxa"/>
                              <w:noWrap/>
                              <w:vAlign w:val="bottom"/>
                              <w:hideMark/>
                            </w:tcPr>
                            <w:p w14:paraId="5BEEBCF2"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00" w:type="dxa"/>
                              <w:noWrap/>
                              <w:vAlign w:val="bottom"/>
                              <w:hideMark/>
                            </w:tcPr>
                            <w:p w14:paraId="70D37C8F"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3.77 (61)</w:t>
                              </w:r>
                            </w:p>
                          </w:tc>
                          <w:tc>
                            <w:tcPr>
                              <w:tcW w:w="1500" w:type="dxa"/>
                              <w:noWrap/>
                              <w:vAlign w:val="bottom"/>
                              <w:hideMark/>
                            </w:tcPr>
                            <w:p w14:paraId="7C5E625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3.64 (76)</w:t>
                              </w:r>
                            </w:p>
                          </w:tc>
                          <w:tc>
                            <w:tcPr>
                              <w:tcW w:w="1500" w:type="dxa"/>
                              <w:noWrap/>
                              <w:vAlign w:val="bottom"/>
                              <w:hideMark/>
                            </w:tcPr>
                            <w:p w14:paraId="4BEEE50A"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3.78</w:t>
                              </w:r>
                            </w:p>
                          </w:tc>
                        </w:tr>
                        <w:tr w:rsidR="007A30E9" w:rsidRPr="007A30E9" w14:paraId="13268844" w14:textId="77777777">
                          <w:trPr>
                            <w:tblCellSpacing w:w="0" w:type="dxa"/>
                          </w:trPr>
                          <w:tc>
                            <w:tcPr>
                              <w:tcW w:w="2940" w:type="dxa"/>
                              <w:noWrap/>
                              <w:vAlign w:val="bottom"/>
                              <w:hideMark/>
                            </w:tcPr>
                            <w:p w14:paraId="6B16BFA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270" w:type="dxa"/>
                              <w:noWrap/>
                              <w:vAlign w:val="center"/>
                              <w:hideMark/>
                            </w:tcPr>
                            <w:p w14:paraId="62C2EC4A"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00" w:type="dxa"/>
                              <w:noWrap/>
                              <w:vAlign w:val="bottom"/>
                              <w:hideMark/>
                            </w:tcPr>
                            <w:p w14:paraId="6AEFBA82"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3.893 (16)</w:t>
                              </w:r>
                            </w:p>
                          </w:tc>
                          <w:tc>
                            <w:tcPr>
                              <w:tcW w:w="1500" w:type="dxa"/>
                              <w:vAlign w:val="center"/>
                              <w:hideMark/>
                            </w:tcPr>
                            <w:p w14:paraId="09D2EF16"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4.13 (16)</w:t>
                              </w:r>
                            </w:p>
                          </w:tc>
                          <w:tc>
                            <w:tcPr>
                              <w:tcW w:w="1500" w:type="dxa"/>
                              <w:vAlign w:val="center"/>
                              <w:hideMark/>
                            </w:tcPr>
                            <w:p w14:paraId="7C2ADB2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3.65 (20)</w:t>
                              </w:r>
                            </w:p>
                          </w:tc>
                        </w:tr>
                      </w:tbl>
                      <w:p w14:paraId="4846608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6203D69E" w14:textId="77777777">
                    <w:trPr>
                      <w:tblCellSpacing w:w="15" w:type="dxa"/>
                    </w:trPr>
                    <w:tc>
                      <w:tcPr>
                        <w:tcW w:w="0" w:type="auto"/>
                        <w:hideMark/>
                      </w:tcPr>
                      <w:p w14:paraId="6266D54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Use of Results</w:t>
                        </w:r>
                      </w:p>
                    </w:tc>
                    <w:tc>
                      <w:tcPr>
                        <w:tcW w:w="0" w:type="auto"/>
                        <w:hideMark/>
                      </w:tcPr>
                      <w:p w14:paraId="1E0FDFA7"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2EDE5A44" w14:textId="77777777">
                    <w:trPr>
                      <w:tblCellSpacing w:w="15" w:type="dxa"/>
                    </w:trPr>
                    <w:tc>
                      <w:tcPr>
                        <w:tcW w:w="0" w:type="auto"/>
                        <w:gridSpan w:val="2"/>
                        <w:hideMark/>
                      </w:tcPr>
                      <w:p w14:paraId="484D5A2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SJMC is satisfied with the performance of our students on this learning outcome as demonstrated by supervisor evaluations. We also believe the capstone evaluation process is </w:t>
                        </w:r>
                        <w:r w:rsidRPr="007A30E9">
                          <w:rPr>
                            <w:rFonts w:ascii="Arial" w:eastAsia="Times New Roman" w:hAnsi="Arial" w:cs="Arial"/>
                            <w:color w:val="000000"/>
                            <w:sz w:val="21"/>
                            <w:szCs w:val="21"/>
                          </w:rPr>
                          <w:lastRenderedPageBreak/>
                          <w:t>extremely valuable for our program. Having industry practitioners review the work of our students helps us gauge their readiness for the workplace. It is not surprising that, upon close examination, professionals see elements of student work not </w:t>
                        </w:r>
                        <w:r w:rsidRPr="007A30E9">
                          <w:rPr>
                            <w:rFonts w:ascii="Arial" w:eastAsia="Times New Roman" w:hAnsi="Arial" w:cs="Arial"/>
                            <w:i/>
                            <w:iCs/>
                            <w:color w:val="000000"/>
                            <w:sz w:val="21"/>
                            <w:szCs w:val="21"/>
                          </w:rPr>
                          <w:t>quite yet </w:t>
                        </w:r>
                        <w:r w:rsidRPr="007A30E9">
                          <w:rPr>
                            <w:rFonts w:ascii="Arial" w:eastAsia="Times New Roman" w:hAnsi="Arial" w:cs="Arial"/>
                            <w:color w:val="000000"/>
                            <w:sz w:val="21"/>
                            <w:szCs w:val="21"/>
                          </w:rPr>
                          <w:t>meeting industry standards. We regularly provide practitioners’ qualitative feedback to our faculty members (along with this data) to help guide our students towards stronger work. Each sequence (or “major”) is working to develop different approaches to reach our expectations. For example, on this variable, the issue of visual appeal and/or the need for a graphic designer or layout specialist was mentioned “to help make your data and plan come to life.” Despite the occasional challenges on such variables, the SJMC assessment committee believes this measure remains exceptionally useful to identifying student strengths and weaknesses in LO1, LO2 and LO5.  We recommend the continued use of this measure, as is, in the future.</w:t>
                        </w:r>
                      </w:p>
                      <w:p w14:paraId="5A8802C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bl>
                <w:p w14:paraId="2339A65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5F72EE31" w14:textId="77777777">
              <w:trPr>
                <w:tblCellSpacing w:w="0" w:type="dxa"/>
              </w:trPr>
              <w:tc>
                <w:tcPr>
                  <w:tcW w:w="0" w:type="auto"/>
                  <w:hideMark/>
                </w:tcPr>
                <w:p w14:paraId="7FA6C55F"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lastRenderedPageBreak/>
                    <w:t> </w:t>
                  </w:r>
                </w:p>
              </w:tc>
              <w:tc>
                <w:tcPr>
                  <w:tcW w:w="0" w:type="auto"/>
                  <w:hideMark/>
                </w:tcPr>
                <w:p w14:paraId="3BEEC65F"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shd w:val="clear" w:color="auto" w:fill="CCCCCC"/>
                  <w:hideMark/>
                </w:tcPr>
                <w:p w14:paraId="523D03E6"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Learning Outcome 6.</w:t>
                  </w:r>
                </w:p>
              </w:tc>
              <w:tc>
                <w:tcPr>
                  <w:tcW w:w="0" w:type="auto"/>
                  <w:shd w:val="clear" w:color="auto" w:fill="CCCCCC"/>
                  <w:hideMark/>
                </w:tcPr>
                <w:p w14:paraId="09CB8326"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41EB4153" w14:textId="77777777">
              <w:trPr>
                <w:tblCellSpacing w:w="0" w:type="dxa"/>
              </w:trPr>
              <w:tc>
                <w:tcPr>
                  <w:tcW w:w="0" w:type="auto"/>
                  <w:hideMark/>
                </w:tcPr>
                <w:p w14:paraId="5728C024"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516005F6"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p w14:paraId="6BD182E2"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Apply basic numerical and statistical concepts and methods appropriate for the communications professions.</w:t>
                  </w:r>
                </w:p>
                <w:p w14:paraId="5F97141B"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CURRICULUM:  JOUR 332, 439, 533</w:t>
                  </w:r>
                </w:p>
              </w:tc>
            </w:tr>
            <w:tr w:rsidR="007A30E9" w:rsidRPr="007A30E9" w14:paraId="513EF09E" w14:textId="77777777">
              <w:trPr>
                <w:tblCellSpacing w:w="0" w:type="dxa"/>
              </w:trPr>
              <w:tc>
                <w:tcPr>
                  <w:tcW w:w="0" w:type="auto"/>
                  <w:hideMark/>
                </w:tcPr>
                <w:p w14:paraId="7935EE1B"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hideMark/>
                </w:tcPr>
                <w:p w14:paraId="24FC83A9"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0" w:type="auto"/>
                  <w:gridSpan w:val="2"/>
                  <w:hideMark/>
                </w:tcPr>
                <w:tbl>
                  <w:tblPr>
                    <w:tblW w:w="5000" w:type="pct"/>
                    <w:tblCellSpacing w:w="15" w:type="dxa"/>
                    <w:tblCellMar>
                      <w:left w:w="0" w:type="dxa"/>
                      <w:right w:w="0" w:type="dxa"/>
                    </w:tblCellMar>
                    <w:tblLook w:val="04A0" w:firstRow="1" w:lastRow="0" w:firstColumn="1" w:lastColumn="0" w:noHBand="0" w:noVBand="1"/>
                  </w:tblPr>
                  <w:tblGrid>
                    <w:gridCol w:w="5330"/>
                    <w:gridCol w:w="3568"/>
                  </w:tblGrid>
                  <w:tr w:rsidR="007A30E9" w:rsidRPr="007A30E9" w14:paraId="57FC6C02" w14:textId="77777777">
                    <w:trPr>
                      <w:tblCellSpacing w:w="15" w:type="dxa"/>
                    </w:trPr>
                    <w:tc>
                      <w:tcPr>
                        <w:tcW w:w="3000" w:type="pct"/>
                        <w:hideMark/>
                      </w:tcPr>
                      <w:p w14:paraId="0653BBFF"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Measures and Criteria</w:t>
                        </w:r>
                      </w:p>
                    </w:tc>
                    <w:tc>
                      <w:tcPr>
                        <w:tcW w:w="0" w:type="auto"/>
                        <w:hideMark/>
                      </w:tcPr>
                      <w:p w14:paraId="555FD1B2"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6B0F1D17" w14:textId="77777777">
                    <w:trPr>
                      <w:tblCellSpacing w:w="15" w:type="dxa"/>
                    </w:trPr>
                    <w:tc>
                      <w:tcPr>
                        <w:tcW w:w="0" w:type="auto"/>
                        <w:gridSpan w:val="2"/>
                        <w:hideMark/>
                      </w:tcPr>
                      <w:p w14:paraId="09C87A79" w14:textId="77777777" w:rsidR="007A30E9" w:rsidRPr="007A30E9" w:rsidRDefault="007A30E9" w:rsidP="007A30E9">
                        <w:pPr>
                          <w:framePr w:hSpace="45" w:wrap="around" w:vAnchor="text" w:hAnchor="text"/>
                          <w:numPr>
                            <w:ilvl w:val="0"/>
                            <w:numId w:val="12"/>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Evaluations (direct measure):  As part of our normal evaluation of interns from the school, employers are asked to assess our students’ performance on the job as well as their ability to demonstrate core values and competencies in the workplace.  Each learning outcome is measured separately.  These data help us to accumulate outside opinion about the extent to which prospective employers and communications professionals believe our students are prepared for their respective fields of practice.  It is the faculty’s expectation that the mean score for all students meets or exceeds 4.0 on a five-point scale.</w:t>
                        </w:r>
                      </w:p>
                    </w:tc>
                  </w:tr>
                  <w:tr w:rsidR="007A30E9" w:rsidRPr="007A30E9" w14:paraId="31A17CCA" w14:textId="77777777">
                    <w:trPr>
                      <w:tblCellSpacing w:w="15" w:type="dxa"/>
                    </w:trPr>
                    <w:tc>
                      <w:tcPr>
                        <w:tcW w:w="0" w:type="auto"/>
                        <w:hideMark/>
                      </w:tcPr>
                      <w:p w14:paraId="3DDBF0D8"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Methods</w:t>
                        </w:r>
                      </w:p>
                    </w:tc>
                    <w:tc>
                      <w:tcPr>
                        <w:tcW w:w="0" w:type="auto"/>
                        <w:hideMark/>
                      </w:tcPr>
                      <w:p w14:paraId="39B3611E"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07D37CC6" w14:textId="77777777">
                    <w:trPr>
                      <w:tblCellSpacing w:w="15" w:type="dxa"/>
                    </w:trPr>
                    <w:tc>
                      <w:tcPr>
                        <w:tcW w:w="0" w:type="auto"/>
                        <w:gridSpan w:val="2"/>
                        <w:hideMark/>
                      </w:tcPr>
                      <w:p w14:paraId="1B3D1066" w14:textId="77777777" w:rsidR="007A30E9" w:rsidRPr="007A30E9" w:rsidRDefault="007A30E9" w:rsidP="007A30E9">
                        <w:pPr>
                          <w:framePr w:hSpace="45" w:wrap="around" w:vAnchor="text" w:hAnchor="text"/>
                          <w:numPr>
                            <w:ilvl w:val="0"/>
                            <w:numId w:val="13"/>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Supervisor Evaluation are required for all students who complete an internship for course credit.  Faculty members gather the reports at the end of each semester and submit those surveys to our assessment team.  Survey results are synthesized and analyzed by team members using the Statistical Package for Social Sciences (SPSS).</w:t>
                        </w:r>
                      </w:p>
                      <w:p w14:paraId="10AAE9AE" w14:textId="77777777" w:rsidR="007A30E9" w:rsidRPr="007A30E9" w:rsidRDefault="007A30E9" w:rsidP="007A30E9">
                        <w:pPr>
                          <w:framePr w:hSpace="45" w:wrap="around" w:vAnchor="text" w:hAnchor="text"/>
                          <w:numPr>
                            <w:ilvl w:val="0"/>
                            <w:numId w:val="13"/>
                          </w:numPr>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xml:space="preserve">The SJMC Assessment Committee is responsible for aggregating, analyzing, </w:t>
                        </w:r>
                        <w:proofErr w:type="gramStart"/>
                        <w:r w:rsidRPr="007A30E9">
                          <w:rPr>
                            <w:rFonts w:ascii="Arial" w:eastAsia="Times New Roman" w:hAnsi="Arial" w:cs="Arial"/>
                            <w:color w:val="000000"/>
                            <w:sz w:val="21"/>
                            <w:szCs w:val="21"/>
                          </w:rPr>
                          <w:t>storing</w:t>
                        </w:r>
                        <w:proofErr w:type="gramEnd"/>
                        <w:r w:rsidRPr="007A30E9">
                          <w:rPr>
                            <w:rFonts w:ascii="Arial" w:eastAsia="Times New Roman" w:hAnsi="Arial" w:cs="Arial"/>
                            <w:color w:val="000000"/>
                            <w:sz w:val="21"/>
                            <w:szCs w:val="21"/>
                          </w:rPr>
                          <w:t xml:space="preserve"> and sharing the data for all direct measures listed above. The Committee Chair shares results with the SJMC faculty at least once per year, typically during an open faculty meeting where all faculty members can raise questions and discuss results.   During the annual reporting of results, the Assessment Committee also discusses proposed revisions and/or additions to assessment measures.  In cases where student performance does not meet minimum faculty expectations, the Assessment Committee shares more detailed data with sequence heads (including individual item analysis and open-ended responses by evaluators), working to address concerns and/or establish curricular changes needed to enhance student performance on those learning outcomes.</w:t>
                        </w:r>
                      </w:p>
                    </w:tc>
                  </w:tr>
                  <w:tr w:rsidR="007A30E9" w:rsidRPr="007A30E9" w14:paraId="1B774445" w14:textId="77777777">
                    <w:trPr>
                      <w:tblCellSpacing w:w="15" w:type="dxa"/>
                    </w:trPr>
                    <w:tc>
                      <w:tcPr>
                        <w:tcW w:w="0" w:type="auto"/>
                        <w:hideMark/>
                      </w:tcPr>
                      <w:p w14:paraId="5766731F"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Results</w:t>
                        </w:r>
                      </w:p>
                    </w:tc>
                    <w:tc>
                      <w:tcPr>
                        <w:tcW w:w="0" w:type="auto"/>
                        <w:hideMark/>
                      </w:tcPr>
                      <w:p w14:paraId="105B5923"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3C616F72" w14:textId="77777777">
                    <w:trPr>
                      <w:tblCellSpacing w:w="15" w:type="dxa"/>
                    </w:trPr>
                    <w:tc>
                      <w:tcPr>
                        <w:tcW w:w="0" w:type="auto"/>
                        <w:gridSpan w:val="2"/>
                        <w:hideMark/>
                      </w:tcPr>
                      <w:p w14:paraId="4982D98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The SJMC uses a single direct measure to assess this final learning outcome:  Internship Supervisor Evaluations.</w:t>
                        </w:r>
                      </w:p>
                      <w:p w14:paraId="3BDF7D9C"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Supervisor Evaluations (Internships)</w:t>
                        </w:r>
                      </w:p>
                      <w:p w14:paraId="07E2AFA7"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Overall, SJMC majors scored quite well on LO6.  107 supervisors rated their interns on this measure in 2017/2018 academic year, and another 115 in 2018/2019.  There were no significant differences by major. PR majors scored 4.68 and 4.66, year-over-year. On measure 1 (internship evaluation), the LO was met.</w:t>
                        </w:r>
                      </w:p>
                      <w:tbl>
                        <w:tblPr>
                          <w:tblW w:w="0" w:type="auto"/>
                          <w:tblCellSpacing w:w="0" w:type="dxa"/>
                          <w:tblCellMar>
                            <w:left w:w="0" w:type="dxa"/>
                            <w:right w:w="0" w:type="dxa"/>
                          </w:tblCellMar>
                          <w:tblLook w:val="04A0" w:firstRow="1" w:lastRow="0" w:firstColumn="1" w:lastColumn="0" w:noHBand="0" w:noVBand="1"/>
                        </w:tblPr>
                        <w:tblGrid>
                          <w:gridCol w:w="3146"/>
                          <w:gridCol w:w="103"/>
                          <w:gridCol w:w="1533"/>
                          <w:gridCol w:w="1476"/>
                          <w:gridCol w:w="1290"/>
                          <w:gridCol w:w="1290"/>
                        </w:tblGrid>
                        <w:tr w:rsidR="007A30E9" w:rsidRPr="007A30E9" w14:paraId="2C6871B2" w14:textId="77777777">
                          <w:trPr>
                            <w:tblCellSpacing w:w="0" w:type="dxa"/>
                          </w:trPr>
                          <w:tc>
                            <w:tcPr>
                              <w:tcW w:w="3240" w:type="dxa"/>
                              <w:hideMark/>
                            </w:tcPr>
                            <w:p w14:paraId="1E79555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Table LO6a:</w:t>
                              </w:r>
                            </w:p>
                          </w:tc>
                          <w:tc>
                            <w:tcPr>
                              <w:tcW w:w="105" w:type="dxa"/>
                              <w:hideMark/>
                            </w:tcPr>
                            <w:p w14:paraId="2FCAA805" w14:textId="77777777" w:rsidR="007A30E9" w:rsidRPr="007A30E9" w:rsidRDefault="007A30E9" w:rsidP="007A30E9">
                              <w:pPr>
                                <w:framePr w:hSpace="45" w:wrap="around" w:vAnchor="text" w:hAnchor="text"/>
                                <w:spacing w:before="100" w:beforeAutospacing="1" w:after="100" w:afterAutospacing="1" w:line="240" w:lineRule="auto"/>
                                <w:jc w:val="right"/>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560" w:type="dxa"/>
                              <w:hideMark/>
                            </w:tcPr>
                            <w:p w14:paraId="0C9C860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2015/2016</w:t>
                              </w:r>
                            </w:p>
                          </w:tc>
                          <w:tc>
                            <w:tcPr>
                              <w:tcW w:w="1500" w:type="dxa"/>
                              <w:hideMark/>
                            </w:tcPr>
                            <w:p w14:paraId="6BCDCB6C"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2016/2017</w:t>
                              </w:r>
                            </w:p>
                          </w:tc>
                          <w:tc>
                            <w:tcPr>
                              <w:tcW w:w="1305" w:type="dxa"/>
                              <w:hideMark/>
                            </w:tcPr>
                            <w:p w14:paraId="5101E020"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2017/2018</w:t>
                              </w:r>
                            </w:p>
                          </w:tc>
                          <w:tc>
                            <w:tcPr>
                              <w:tcW w:w="1305" w:type="dxa"/>
                              <w:hideMark/>
                            </w:tcPr>
                            <w:p w14:paraId="5000090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2018/2019</w:t>
                              </w:r>
                            </w:p>
                          </w:tc>
                        </w:tr>
                        <w:tr w:rsidR="007A30E9" w:rsidRPr="007A30E9" w14:paraId="2377926F" w14:textId="77777777">
                          <w:trPr>
                            <w:tblCellSpacing w:w="0" w:type="dxa"/>
                          </w:trPr>
                          <w:tc>
                            <w:tcPr>
                              <w:tcW w:w="3240" w:type="dxa"/>
                              <w:hideMark/>
                            </w:tcPr>
                            <w:p w14:paraId="3DDE8D0F"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t>Method of Assessment:</w:t>
                              </w:r>
                            </w:p>
                          </w:tc>
                          <w:tc>
                            <w:tcPr>
                              <w:tcW w:w="105" w:type="dxa"/>
                              <w:hideMark/>
                            </w:tcPr>
                            <w:p w14:paraId="1DD658A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 </w:t>
                              </w:r>
                            </w:p>
                          </w:tc>
                          <w:tc>
                            <w:tcPr>
                              <w:tcW w:w="1560" w:type="dxa"/>
                              <w:hideMark/>
                            </w:tcPr>
                            <w:p w14:paraId="4314079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500" w:type="dxa"/>
                              <w:hideMark/>
                            </w:tcPr>
                            <w:p w14:paraId="7272F3A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305" w:type="dxa"/>
                              <w:hideMark/>
                            </w:tcPr>
                            <w:p w14:paraId="3EFB4848"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c>
                            <w:tcPr>
                              <w:tcW w:w="1305" w:type="dxa"/>
                              <w:hideMark/>
                            </w:tcPr>
                            <w:p w14:paraId="4910C58D"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b/>
                                  <w:bCs/>
                                  <w:color w:val="000000"/>
                                  <w:sz w:val="21"/>
                                  <w:szCs w:val="21"/>
                                </w:rPr>
                                <w:t>X (N)</w:t>
                              </w:r>
                            </w:p>
                          </w:tc>
                        </w:tr>
                        <w:tr w:rsidR="007A30E9" w:rsidRPr="007A30E9" w14:paraId="2B2EE50E" w14:textId="77777777">
                          <w:trPr>
                            <w:tblCellSpacing w:w="0" w:type="dxa"/>
                          </w:trPr>
                          <w:tc>
                            <w:tcPr>
                              <w:tcW w:w="3240" w:type="dxa"/>
                              <w:hideMark/>
                            </w:tcPr>
                            <w:p w14:paraId="3D39687E"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05" w:type="dxa"/>
                              <w:hideMark/>
                            </w:tcPr>
                            <w:p w14:paraId="5E6A7E24" w14:textId="77777777" w:rsidR="007A30E9" w:rsidRPr="007A30E9" w:rsidRDefault="007A30E9" w:rsidP="007A30E9">
                              <w:pPr>
                                <w:framePr w:hSpace="45" w:wrap="around" w:vAnchor="text" w:hAnchor="text"/>
                                <w:spacing w:before="100" w:beforeAutospacing="1" w:after="100" w:afterAutospacing="1" w:line="240" w:lineRule="auto"/>
                                <w:jc w:val="right"/>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60" w:type="dxa"/>
                              <w:hideMark/>
                            </w:tcPr>
                            <w:p w14:paraId="36761926" w14:textId="77777777" w:rsidR="007A30E9" w:rsidRPr="007A30E9" w:rsidRDefault="007A30E9" w:rsidP="007A30E9">
                              <w:pPr>
                                <w:framePr w:hSpace="45" w:wrap="around" w:vAnchor="text" w:hAnchor="text"/>
                                <w:spacing w:before="100" w:beforeAutospacing="1" w:after="100" w:afterAutospacing="1" w:line="240" w:lineRule="auto"/>
                                <w:jc w:val="right"/>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00" w:type="dxa"/>
                              <w:hideMark/>
                            </w:tcPr>
                            <w:p w14:paraId="6BAF9A1F" w14:textId="77777777" w:rsidR="007A30E9" w:rsidRPr="007A30E9" w:rsidRDefault="007A30E9" w:rsidP="007A30E9">
                              <w:pPr>
                                <w:framePr w:hSpace="45" w:wrap="around" w:vAnchor="text" w:hAnchor="text"/>
                                <w:spacing w:before="100" w:beforeAutospacing="1" w:after="100" w:afterAutospacing="1" w:line="240" w:lineRule="auto"/>
                                <w:jc w:val="right"/>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05" w:type="dxa"/>
                              <w:hideMark/>
                            </w:tcPr>
                            <w:p w14:paraId="4AB896DD" w14:textId="77777777" w:rsidR="007A30E9" w:rsidRPr="007A30E9" w:rsidRDefault="007A30E9" w:rsidP="007A30E9">
                              <w:pPr>
                                <w:framePr w:hSpace="45" w:wrap="around" w:vAnchor="text" w:hAnchor="text"/>
                                <w:spacing w:before="100" w:beforeAutospacing="1" w:after="100" w:afterAutospacing="1" w:line="240" w:lineRule="auto"/>
                                <w:jc w:val="right"/>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305" w:type="dxa"/>
                              <w:hideMark/>
                            </w:tcPr>
                            <w:p w14:paraId="26808304" w14:textId="77777777" w:rsidR="007A30E9" w:rsidRPr="007A30E9" w:rsidRDefault="007A30E9" w:rsidP="007A30E9">
                              <w:pPr>
                                <w:framePr w:hSpace="45" w:wrap="around" w:vAnchor="text" w:hAnchor="text"/>
                                <w:spacing w:before="100" w:beforeAutospacing="1" w:after="100" w:afterAutospacing="1" w:line="240" w:lineRule="auto"/>
                                <w:jc w:val="right"/>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580A73C6" w14:textId="77777777">
                          <w:trPr>
                            <w:tblCellSpacing w:w="0" w:type="dxa"/>
                          </w:trPr>
                          <w:tc>
                            <w:tcPr>
                              <w:tcW w:w="3240" w:type="dxa"/>
                              <w:hideMark/>
                            </w:tcPr>
                            <w:p w14:paraId="41161131"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Internship Evaluations (All)</w:t>
                              </w:r>
                            </w:p>
                          </w:tc>
                          <w:tc>
                            <w:tcPr>
                              <w:tcW w:w="105" w:type="dxa"/>
                              <w:hideMark/>
                            </w:tcPr>
                            <w:p w14:paraId="069E6D1B" w14:textId="77777777" w:rsidR="007A30E9" w:rsidRPr="007A30E9" w:rsidRDefault="007A30E9" w:rsidP="007A30E9">
                              <w:pPr>
                                <w:framePr w:hSpace="45" w:wrap="around" w:vAnchor="text" w:hAnchor="text"/>
                                <w:spacing w:before="100" w:beforeAutospacing="1" w:after="100" w:afterAutospacing="1" w:line="240" w:lineRule="auto"/>
                                <w:jc w:val="right"/>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60" w:type="dxa"/>
                              <w:hideMark/>
                            </w:tcPr>
                            <w:p w14:paraId="06CC524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4.61 / 5 (133)</w:t>
                              </w:r>
                            </w:p>
                          </w:tc>
                          <w:tc>
                            <w:tcPr>
                              <w:tcW w:w="1500" w:type="dxa"/>
                              <w:hideMark/>
                            </w:tcPr>
                            <w:p w14:paraId="677DC48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4.65 (57)</w:t>
                              </w:r>
                            </w:p>
                          </w:tc>
                          <w:tc>
                            <w:tcPr>
                              <w:tcW w:w="1305" w:type="dxa"/>
                              <w:hideMark/>
                            </w:tcPr>
                            <w:p w14:paraId="5EE9ABF0"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4.68 (107)</w:t>
                              </w:r>
                            </w:p>
                          </w:tc>
                          <w:tc>
                            <w:tcPr>
                              <w:tcW w:w="1305" w:type="dxa"/>
                              <w:hideMark/>
                            </w:tcPr>
                            <w:p w14:paraId="4575ECCE"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4.63 (115)</w:t>
                              </w:r>
                            </w:p>
                          </w:tc>
                        </w:tr>
                        <w:tr w:rsidR="007A30E9" w:rsidRPr="007A30E9" w14:paraId="53910785" w14:textId="77777777">
                          <w:trPr>
                            <w:tblCellSpacing w:w="0" w:type="dxa"/>
                          </w:trPr>
                          <w:tc>
                            <w:tcPr>
                              <w:tcW w:w="3240" w:type="dxa"/>
                              <w:hideMark/>
                            </w:tcPr>
                            <w:p w14:paraId="24086413"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(Public Relations)</w:t>
                              </w:r>
                            </w:p>
                          </w:tc>
                          <w:tc>
                            <w:tcPr>
                              <w:tcW w:w="105" w:type="dxa"/>
                              <w:hideMark/>
                            </w:tcPr>
                            <w:p w14:paraId="70F3EB04" w14:textId="77777777" w:rsidR="007A30E9" w:rsidRPr="007A30E9" w:rsidRDefault="007A30E9" w:rsidP="007A30E9">
                              <w:pPr>
                                <w:framePr w:hSpace="45" w:wrap="around" w:vAnchor="text" w:hAnchor="text"/>
                                <w:spacing w:before="100" w:beforeAutospacing="1" w:after="100" w:afterAutospacing="1" w:line="240" w:lineRule="auto"/>
                                <w:jc w:val="right"/>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c>
                            <w:tcPr>
                              <w:tcW w:w="1560" w:type="dxa"/>
                              <w:hideMark/>
                            </w:tcPr>
                            <w:p w14:paraId="588BE88B"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4.66 (61)</w:t>
                              </w:r>
                            </w:p>
                          </w:tc>
                          <w:tc>
                            <w:tcPr>
                              <w:tcW w:w="1500" w:type="dxa"/>
                              <w:hideMark/>
                            </w:tcPr>
                            <w:p w14:paraId="0A651283"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4.61 (36)</w:t>
                              </w:r>
                            </w:p>
                          </w:tc>
                          <w:tc>
                            <w:tcPr>
                              <w:tcW w:w="1305" w:type="dxa"/>
                              <w:hideMark/>
                            </w:tcPr>
                            <w:p w14:paraId="6283E24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4.68 (66)</w:t>
                              </w:r>
                            </w:p>
                          </w:tc>
                          <w:tc>
                            <w:tcPr>
                              <w:tcW w:w="1305" w:type="dxa"/>
                              <w:hideMark/>
                            </w:tcPr>
                            <w:p w14:paraId="788CFB49" w14:textId="77777777" w:rsidR="007A30E9" w:rsidRPr="007A30E9" w:rsidRDefault="007A30E9" w:rsidP="007A30E9">
                              <w:pPr>
                                <w:framePr w:hSpace="45" w:wrap="around" w:vAnchor="text" w:hAnchor="text"/>
                                <w:spacing w:before="100" w:beforeAutospacing="1" w:after="100" w:afterAutospacing="1" w:line="240" w:lineRule="auto"/>
                                <w:jc w:val="center"/>
                                <w:rPr>
                                  <w:rFonts w:ascii="Arial" w:eastAsia="Times New Roman" w:hAnsi="Arial" w:cs="Arial"/>
                                  <w:color w:val="000000"/>
                                  <w:sz w:val="21"/>
                                  <w:szCs w:val="21"/>
                                </w:rPr>
                              </w:pPr>
                              <w:r w:rsidRPr="007A30E9">
                                <w:rPr>
                                  <w:rFonts w:ascii="Arial" w:eastAsia="Times New Roman" w:hAnsi="Arial" w:cs="Arial"/>
                                  <w:color w:val="000000"/>
                                  <w:sz w:val="21"/>
                                  <w:szCs w:val="21"/>
                                </w:rPr>
                                <w:t>4.66 (59)</w:t>
                              </w:r>
                            </w:p>
                          </w:tc>
                        </w:tr>
                      </w:tbl>
                      <w:p w14:paraId="7DDA57A6"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r w:rsidR="007A30E9" w:rsidRPr="007A30E9" w14:paraId="5A469846" w14:textId="77777777">
                    <w:trPr>
                      <w:tblCellSpacing w:w="15" w:type="dxa"/>
                    </w:trPr>
                    <w:tc>
                      <w:tcPr>
                        <w:tcW w:w="0" w:type="auto"/>
                        <w:hideMark/>
                      </w:tcPr>
                      <w:p w14:paraId="00FD30E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r w:rsidRPr="007A30E9">
                          <w:rPr>
                            <w:rFonts w:ascii="Arial" w:eastAsia="Times New Roman" w:hAnsi="Arial" w:cs="Arial"/>
                            <w:b/>
                            <w:bCs/>
                            <w:color w:val="000000"/>
                            <w:sz w:val="21"/>
                            <w:szCs w:val="21"/>
                          </w:rPr>
                          <w:lastRenderedPageBreak/>
                          <w:t>Use of Results</w:t>
                        </w:r>
                      </w:p>
                    </w:tc>
                    <w:tc>
                      <w:tcPr>
                        <w:tcW w:w="0" w:type="auto"/>
                        <w:hideMark/>
                      </w:tcPr>
                      <w:p w14:paraId="0C48A74B"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r w:rsidR="007A30E9" w:rsidRPr="007A30E9" w14:paraId="5032732B" w14:textId="77777777">
                    <w:trPr>
                      <w:tblCellSpacing w:w="15" w:type="dxa"/>
                    </w:trPr>
                    <w:tc>
                      <w:tcPr>
                        <w:tcW w:w="0" w:type="auto"/>
                        <w:gridSpan w:val="2"/>
                        <w:hideMark/>
                      </w:tcPr>
                      <w:p w14:paraId="614CAB5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The SJMC is satisfied with the performance of our public relations students on this learning outcome as demonstrated by supervisor evaluations. Therefore, no changes to curriculum are recommended at this time.</w:t>
                        </w:r>
                      </w:p>
                      <w:p w14:paraId="55559B44" w14:textId="77777777" w:rsidR="007A30E9" w:rsidRPr="007A30E9" w:rsidRDefault="007A30E9" w:rsidP="007A30E9">
                        <w:pPr>
                          <w:framePr w:hSpace="45" w:wrap="around" w:vAnchor="text" w:hAnchor="text"/>
                          <w:spacing w:before="100" w:beforeAutospacing="1" w:after="100" w:afterAutospacing="1" w:line="240" w:lineRule="auto"/>
                          <w:rPr>
                            <w:rFonts w:ascii="Arial" w:eastAsia="Times New Roman" w:hAnsi="Arial" w:cs="Arial"/>
                            <w:color w:val="000000"/>
                            <w:sz w:val="21"/>
                            <w:szCs w:val="21"/>
                          </w:rPr>
                        </w:pPr>
                        <w:r w:rsidRPr="007A30E9">
                          <w:rPr>
                            <w:rFonts w:ascii="Arial" w:eastAsia="Times New Roman" w:hAnsi="Arial" w:cs="Arial"/>
                            <w:color w:val="000000"/>
                            <w:sz w:val="21"/>
                            <w:szCs w:val="21"/>
                          </w:rPr>
                          <w:t> </w:t>
                        </w:r>
                      </w:p>
                    </w:tc>
                  </w:tr>
                </w:tbl>
                <w:p w14:paraId="3A790EF0" w14:textId="77777777" w:rsidR="007A30E9" w:rsidRPr="007A30E9" w:rsidRDefault="007A30E9" w:rsidP="007A30E9">
                  <w:pPr>
                    <w:framePr w:hSpace="45" w:wrap="around" w:vAnchor="text" w:hAnchor="text"/>
                    <w:spacing w:after="0" w:line="240" w:lineRule="auto"/>
                    <w:rPr>
                      <w:rFonts w:ascii="Arial" w:eastAsia="Times New Roman" w:hAnsi="Arial" w:cs="Arial"/>
                      <w:color w:val="000000"/>
                      <w:sz w:val="21"/>
                      <w:szCs w:val="21"/>
                    </w:rPr>
                  </w:pPr>
                </w:p>
              </w:tc>
            </w:tr>
          </w:tbl>
          <w:p w14:paraId="76A1B8A8" w14:textId="77777777" w:rsidR="007A30E9" w:rsidRPr="007A30E9" w:rsidRDefault="007A30E9" w:rsidP="007A30E9">
            <w:pPr>
              <w:spacing w:after="0" w:line="240" w:lineRule="auto"/>
              <w:rPr>
                <w:rFonts w:ascii="Arial" w:eastAsia="Times New Roman" w:hAnsi="Arial" w:cs="Arial"/>
                <w:color w:val="000000"/>
                <w:sz w:val="21"/>
                <w:szCs w:val="21"/>
              </w:rPr>
            </w:pPr>
          </w:p>
        </w:tc>
      </w:tr>
    </w:tbl>
    <w:p w14:paraId="7AF0B0E3" w14:textId="77777777" w:rsidR="0015788E" w:rsidRDefault="007A30E9"/>
    <w:sectPr w:rsidR="001578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D850A6"/>
    <w:multiLevelType w:val="multilevel"/>
    <w:tmpl w:val="4C70D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092CDD"/>
    <w:multiLevelType w:val="multilevel"/>
    <w:tmpl w:val="9E246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EE6AFA"/>
    <w:multiLevelType w:val="multilevel"/>
    <w:tmpl w:val="716CD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C02AB4"/>
    <w:multiLevelType w:val="multilevel"/>
    <w:tmpl w:val="0CB6F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050331"/>
    <w:multiLevelType w:val="multilevel"/>
    <w:tmpl w:val="26422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9870CF"/>
    <w:multiLevelType w:val="multilevel"/>
    <w:tmpl w:val="2A485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FF7ABA"/>
    <w:multiLevelType w:val="multilevel"/>
    <w:tmpl w:val="F1C84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9E961EB"/>
    <w:multiLevelType w:val="multilevel"/>
    <w:tmpl w:val="8CDE9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16220B"/>
    <w:multiLevelType w:val="multilevel"/>
    <w:tmpl w:val="9392F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333A7D"/>
    <w:multiLevelType w:val="multilevel"/>
    <w:tmpl w:val="1C5C5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3D44681"/>
    <w:multiLevelType w:val="multilevel"/>
    <w:tmpl w:val="FB302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7D11B7"/>
    <w:multiLevelType w:val="multilevel"/>
    <w:tmpl w:val="AE8EF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C47D2E"/>
    <w:multiLevelType w:val="multilevel"/>
    <w:tmpl w:val="2688A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4"/>
  </w:num>
  <w:num w:numId="4">
    <w:abstractNumId w:val="11"/>
  </w:num>
  <w:num w:numId="5">
    <w:abstractNumId w:val="0"/>
  </w:num>
  <w:num w:numId="6">
    <w:abstractNumId w:val="8"/>
  </w:num>
  <w:num w:numId="7">
    <w:abstractNumId w:val="9"/>
  </w:num>
  <w:num w:numId="8">
    <w:abstractNumId w:val="7"/>
  </w:num>
  <w:num w:numId="9">
    <w:abstractNumId w:val="10"/>
  </w:num>
  <w:num w:numId="10">
    <w:abstractNumId w:val="12"/>
  </w:num>
  <w:num w:numId="11">
    <w:abstractNumId w:val="2"/>
  </w:num>
  <w:num w:numId="12">
    <w:abstractNumId w:val="3"/>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0E9"/>
    <w:rsid w:val="007A30E9"/>
    <w:rsid w:val="00854D93"/>
    <w:rsid w:val="00D35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EFCE7"/>
  <w15:chartTrackingRefBased/>
  <w15:docId w15:val="{264E8A7C-08B2-4946-8C2B-9652DE78E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7A30E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A30E9"/>
    <w:rPr>
      <w:color w:val="0000FF"/>
      <w:u w:val="single"/>
    </w:rPr>
  </w:style>
  <w:style w:type="character" w:styleId="FollowedHyperlink">
    <w:name w:val="FollowedHyperlink"/>
    <w:basedOn w:val="DefaultParagraphFont"/>
    <w:uiPriority w:val="99"/>
    <w:semiHidden/>
    <w:unhideWhenUsed/>
    <w:rsid w:val="007A30E9"/>
    <w:rPr>
      <w:color w:val="800080"/>
      <w:u w:val="single"/>
    </w:rPr>
  </w:style>
  <w:style w:type="paragraph" w:styleId="NormalWeb">
    <w:name w:val="Normal (Web)"/>
    <w:basedOn w:val="Normal"/>
    <w:uiPriority w:val="99"/>
    <w:semiHidden/>
    <w:unhideWhenUsed/>
    <w:rsid w:val="007A30E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1">
    <w:name w:val="p1"/>
    <w:basedOn w:val="Normal"/>
    <w:rsid w:val="007A30E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7A30E9"/>
  </w:style>
  <w:style w:type="character" w:styleId="Emphasis">
    <w:name w:val="Emphasis"/>
    <w:basedOn w:val="DefaultParagraphFont"/>
    <w:uiPriority w:val="20"/>
    <w:qFormat/>
    <w:rsid w:val="007A30E9"/>
    <w:rPr>
      <w:i/>
      <w:iCs/>
    </w:rPr>
  </w:style>
  <w:style w:type="character" w:styleId="Strong">
    <w:name w:val="Strong"/>
    <w:basedOn w:val="DefaultParagraphFont"/>
    <w:uiPriority w:val="22"/>
    <w:qFormat/>
    <w:rsid w:val="007A30E9"/>
    <w:rPr>
      <w:b/>
      <w:bCs/>
    </w:rPr>
  </w:style>
  <w:style w:type="paragraph" w:customStyle="1" w:styleId="apple-interchange-newline">
    <w:name w:val="apple-interchange-newline"/>
    <w:basedOn w:val="Normal"/>
    <w:rsid w:val="007A30E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0007351">
      <w:bodyDiv w:val="1"/>
      <w:marLeft w:val="0"/>
      <w:marRight w:val="0"/>
      <w:marTop w:val="0"/>
      <w:marBottom w:val="0"/>
      <w:divBdr>
        <w:top w:val="none" w:sz="0" w:space="0" w:color="auto"/>
        <w:left w:val="none" w:sz="0" w:space="0" w:color="auto"/>
        <w:bottom w:val="none" w:sz="0" w:space="0" w:color="auto"/>
        <w:right w:val="none" w:sz="0" w:space="0" w:color="auto"/>
      </w:divBdr>
      <w:divsChild>
        <w:div w:id="1420100054">
          <w:marLeft w:val="0"/>
          <w:marRight w:val="0"/>
          <w:marTop w:val="0"/>
          <w:marBottom w:val="0"/>
          <w:divBdr>
            <w:top w:val="none" w:sz="0" w:space="0" w:color="auto"/>
            <w:left w:val="none" w:sz="0" w:space="0" w:color="auto"/>
            <w:bottom w:val="none" w:sz="0" w:space="0" w:color="auto"/>
            <w:right w:val="none" w:sz="0" w:space="0" w:color="auto"/>
          </w:divBdr>
          <w:divsChild>
            <w:div w:id="636226977">
              <w:marLeft w:val="0"/>
              <w:marRight w:val="0"/>
              <w:marTop w:val="0"/>
              <w:marBottom w:val="0"/>
              <w:divBdr>
                <w:top w:val="none" w:sz="0" w:space="0" w:color="auto"/>
                <w:left w:val="none" w:sz="0" w:space="0" w:color="auto"/>
                <w:bottom w:val="none" w:sz="0" w:space="0" w:color="auto"/>
                <w:right w:val="none" w:sz="0" w:space="0" w:color="auto"/>
              </w:divBdr>
            </w:div>
          </w:divsChild>
        </w:div>
        <w:div w:id="1048917107">
          <w:marLeft w:val="0"/>
          <w:marRight w:val="0"/>
          <w:marTop w:val="0"/>
          <w:marBottom w:val="0"/>
          <w:divBdr>
            <w:top w:val="none" w:sz="0" w:space="0" w:color="auto"/>
            <w:left w:val="none" w:sz="0" w:space="0" w:color="auto"/>
            <w:bottom w:val="none" w:sz="0" w:space="0" w:color="auto"/>
            <w:right w:val="none" w:sz="0" w:space="0" w:color="auto"/>
          </w:divBdr>
          <w:divsChild>
            <w:div w:id="19361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ssessmentplan.ipr.sc.edu/attachments/41135_attachment_582019103307.doc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ssessmentplan.ipr.sc.edu/attachments/22435_attachment_582019103306.docx" TargetMode="External"/><Relationship Id="rId5" Type="http://schemas.openxmlformats.org/officeDocument/2006/relationships/hyperlink" Target="javascript:newWindow=popupWindow('ChangeStatus.asp?PlanID=4095&amp;CID=16&amp;DID=274&amp;ProgramID=121&amp;yr=0','status',20,50,500,550);%20newWindow.focus();"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16</Pages>
  <Words>7097</Words>
  <Characters>40458</Characters>
  <Application>Microsoft Office Word</Application>
  <DocSecurity>0</DocSecurity>
  <Lines>5057</Lines>
  <Paragraphs>1358</Paragraphs>
  <ScaleCrop>false</ScaleCrop>
  <Company/>
  <LinksUpToDate>false</LinksUpToDate>
  <CharactersWithSpaces>46197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RATCLIFF-SMALL, LA TRICE</dc:creator>
  <cp:keywords/>
  <dc:description/>
  <cp:lastModifiedBy>RATCLIFF-SMALL, LA TRICE</cp:lastModifiedBy>
  <cp:revision>1</cp:revision>
  <cp:lastPrinted>2021-02-11T17:16:00Z</cp:lastPrinted>
  <dcterms:created xsi:type="dcterms:W3CDTF">2021-02-11T17:15:00Z</dcterms:created>
  <dcterms:modified xsi:type="dcterms:W3CDTF">2021-02-11T17:18:00Z</dcterms:modified>
</cp:coreProperties>
</file>