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pPr w:leftFromText="45" w:rightFromText="45" w:vertAnchor="text"/>
        <w:tblW w:w="5000" w:type="pct"/>
        <w:tblCellSpacing w:w="25" w:type="dxa"/>
        <w:tblCellMar>
          <w:top w:w="50" w:type="dxa"/>
          <w:left w:w="50" w:type="dxa"/>
          <w:bottom w:w="50" w:type="dxa"/>
          <w:right w:w="50" w:type="dxa"/>
        </w:tblCellMar>
        <w:tblLook w:val="04A0" w:firstRow="1" w:lastRow="0" w:firstColumn="1" w:lastColumn="0" w:noHBand="0" w:noVBand="1"/>
      </w:tblPr>
      <w:tblGrid>
        <w:gridCol w:w="6531"/>
        <w:gridCol w:w="2829"/>
      </w:tblGrid>
      <w:tr w:rsidR="009B4A72" w:rsidRPr="009B4A72" w14:paraId="253C1159" w14:textId="77777777" w:rsidTr="009B4A72">
        <w:trPr>
          <w:tblCellSpacing w:w="25" w:type="dxa"/>
        </w:trPr>
        <w:tc>
          <w:tcPr>
            <w:tcW w:w="3500" w:type="pct"/>
            <w:vAlign w:val="center"/>
            <w:hideMark/>
          </w:tcPr>
          <w:p w14:paraId="067342C5" w14:textId="77777777" w:rsidR="009B4A72" w:rsidRPr="009B4A72" w:rsidRDefault="009B4A72" w:rsidP="009B4A72">
            <w:pPr>
              <w:spacing w:after="0" w:line="240" w:lineRule="auto"/>
              <w:rPr>
                <w:rFonts w:ascii="Arial" w:eastAsia="Times New Roman" w:hAnsi="Arial" w:cs="Arial"/>
                <w:color w:val="000000"/>
                <w:sz w:val="21"/>
                <w:szCs w:val="21"/>
              </w:rPr>
            </w:pPr>
            <w:r w:rsidRPr="009B4A72">
              <w:rPr>
                <w:rFonts w:ascii="Arial" w:eastAsia="Times New Roman" w:hAnsi="Arial" w:cs="Arial"/>
                <w:b/>
                <w:bCs/>
                <w:color w:val="000000"/>
                <w:sz w:val="27"/>
                <w:szCs w:val="27"/>
              </w:rPr>
              <w:t>Visual Communications - BAJMC</w:t>
            </w:r>
            <w:r w:rsidRPr="009B4A72">
              <w:rPr>
                <w:rFonts w:ascii="Arial" w:eastAsia="Times New Roman" w:hAnsi="Arial" w:cs="Arial"/>
                <w:b/>
                <w:bCs/>
                <w:color w:val="000000"/>
                <w:sz w:val="27"/>
                <w:szCs w:val="27"/>
              </w:rPr>
              <w:br/>
              <w:t>2017 - 2018 Assessment Plan</w:t>
            </w:r>
          </w:p>
        </w:tc>
        <w:tc>
          <w:tcPr>
            <w:tcW w:w="1500" w:type="pct"/>
            <w:hideMark/>
          </w:tcPr>
          <w:p w14:paraId="0ED53AC3" w14:textId="7CA56150" w:rsidR="009B4A72" w:rsidRPr="009B4A72" w:rsidRDefault="009B4A72" w:rsidP="009B4A72">
            <w:pPr>
              <w:spacing w:after="0" w:line="240" w:lineRule="auto"/>
              <w:rPr>
                <w:rFonts w:ascii="Arial" w:eastAsia="Times New Roman" w:hAnsi="Arial" w:cs="Arial"/>
                <w:color w:val="000000"/>
                <w:sz w:val="21"/>
                <w:szCs w:val="21"/>
              </w:rPr>
            </w:pPr>
            <w:r w:rsidRPr="009B4A72">
              <w:rPr>
                <w:rFonts w:ascii="Arial" w:eastAsia="Times New Roman" w:hAnsi="Arial" w:cs="Arial"/>
                <w:b/>
                <w:bCs/>
                <w:color w:val="000000"/>
                <w:sz w:val="15"/>
                <w:szCs w:val="15"/>
              </w:rPr>
              <w:t>Currently status is: Report Accepted</w:t>
            </w:r>
            <w:r w:rsidRPr="009B4A72">
              <w:rPr>
                <w:rFonts w:ascii="Arial" w:eastAsia="Times New Roman" w:hAnsi="Arial" w:cs="Arial"/>
                <w:b/>
                <w:bCs/>
                <w:color w:val="000000"/>
                <w:sz w:val="21"/>
                <w:szCs w:val="21"/>
              </w:rPr>
              <w:br/>
            </w:r>
          </w:p>
        </w:tc>
      </w:tr>
      <w:tr w:rsidR="009B4A72" w:rsidRPr="009B4A72" w14:paraId="6C7AFBE9" w14:textId="77777777" w:rsidTr="009B4A72">
        <w:trPr>
          <w:tblCellSpacing w:w="25" w:type="dxa"/>
        </w:trPr>
        <w:tc>
          <w:tcPr>
            <w:tcW w:w="0" w:type="auto"/>
            <w:gridSpan w:val="2"/>
            <w:vAlign w:val="center"/>
            <w:hideMark/>
          </w:tcPr>
          <w:tbl>
            <w:tblPr>
              <w:tblW w:w="5000" w:type="pct"/>
              <w:tblCellSpacing w:w="0" w:type="dxa"/>
              <w:tblCellMar>
                <w:top w:w="30" w:type="dxa"/>
                <w:left w:w="30" w:type="dxa"/>
                <w:bottom w:w="30" w:type="dxa"/>
                <w:right w:w="30" w:type="dxa"/>
              </w:tblCellMar>
              <w:tblLook w:val="04A0" w:firstRow="1" w:lastRow="0" w:firstColumn="1" w:lastColumn="0" w:noHBand="0" w:noVBand="1"/>
            </w:tblPr>
            <w:tblGrid>
              <w:gridCol w:w="211"/>
              <w:gridCol w:w="112"/>
              <w:gridCol w:w="5893"/>
              <w:gridCol w:w="2944"/>
            </w:tblGrid>
            <w:tr w:rsidR="009B4A72" w:rsidRPr="009B4A72" w14:paraId="262E443B" w14:textId="77777777">
              <w:trPr>
                <w:tblCellSpacing w:w="0" w:type="dxa"/>
              </w:trPr>
              <w:tc>
                <w:tcPr>
                  <w:tcW w:w="250" w:type="pct"/>
                  <w:hideMark/>
                </w:tcPr>
                <w:p w14:paraId="0C725A41"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p>
              </w:tc>
              <w:tc>
                <w:tcPr>
                  <w:tcW w:w="250" w:type="pct"/>
                  <w:hideMark/>
                </w:tcPr>
                <w:p w14:paraId="19FD17B4" w14:textId="77777777" w:rsidR="009B4A72" w:rsidRPr="009B4A72" w:rsidRDefault="009B4A72" w:rsidP="009B4A72">
                  <w:pPr>
                    <w:framePr w:hSpace="45" w:wrap="around" w:vAnchor="text" w:hAnchor="text"/>
                    <w:spacing w:after="0" w:line="240" w:lineRule="auto"/>
                    <w:rPr>
                      <w:rFonts w:ascii="Times New Roman" w:eastAsia="Times New Roman" w:hAnsi="Times New Roman" w:cs="Times New Roman"/>
                      <w:sz w:val="20"/>
                      <w:szCs w:val="20"/>
                    </w:rPr>
                  </w:pPr>
                </w:p>
              </w:tc>
              <w:tc>
                <w:tcPr>
                  <w:tcW w:w="3000" w:type="pct"/>
                  <w:hideMark/>
                </w:tcPr>
                <w:p w14:paraId="1D830EB0" w14:textId="77777777" w:rsidR="009B4A72" w:rsidRPr="009B4A72" w:rsidRDefault="009B4A72" w:rsidP="009B4A72">
                  <w:pPr>
                    <w:framePr w:hSpace="45" w:wrap="around" w:vAnchor="text" w:hAnchor="text"/>
                    <w:spacing w:after="0" w:line="240" w:lineRule="auto"/>
                    <w:rPr>
                      <w:rFonts w:ascii="Times New Roman" w:eastAsia="Times New Roman" w:hAnsi="Times New Roman" w:cs="Times New Roman"/>
                      <w:sz w:val="20"/>
                      <w:szCs w:val="20"/>
                    </w:rPr>
                  </w:pPr>
                </w:p>
              </w:tc>
              <w:tc>
                <w:tcPr>
                  <w:tcW w:w="1500" w:type="pct"/>
                  <w:hideMark/>
                </w:tcPr>
                <w:p w14:paraId="47D7358D" w14:textId="77777777" w:rsidR="009B4A72" w:rsidRPr="009B4A72" w:rsidRDefault="009B4A72" w:rsidP="009B4A72">
                  <w:pPr>
                    <w:framePr w:hSpace="45" w:wrap="around" w:vAnchor="text" w:hAnchor="text"/>
                    <w:spacing w:after="0" w:line="240" w:lineRule="auto"/>
                    <w:rPr>
                      <w:rFonts w:ascii="Times New Roman" w:eastAsia="Times New Roman" w:hAnsi="Times New Roman" w:cs="Times New Roman"/>
                      <w:sz w:val="20"/>
                      <w:szCs w:val="20"/>
                    </w:rPr>
                  </w:pPr>
                </w:p>
              </w:tc>
            </w:tr>
            <w:tr w:rsidR="009B4A72" w:rsidRPr="009B4A72" w14:paraId="5CAF0E03" w14:textId="77777777">
              <w:trPr>
                <w:tblCellSpacing w:w="0" w:type="dxa"/>
              </w:trPr>
              <w:tc>
                <w:tcPr>
                  <w:tcW w:w="250" w:type="pct"/>
                  <w:hideMark/>
                </w:tcPr>
                <w:p w14:paraId="57FC5563"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b/>
                      <w:bCs/>
                      <w:color w:val="000000"/>
                      <w:sz w:val="21"/>
                      <w:szCs w:val="21"/>
                    </w:rPr>
                    <w:t>I.</w:t>
                  </w:r>
                </w:p>
              </w:tc>
              <w:tc>
                <w:tcPr>
                  <w:tcW w:w="0" w:type="auto"/>
                  <w:gridSpan w:val="3"/>
                  <w:hideMark/>
                </w:tcPr>
                <w:p w14:paraId="06649B86"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b/>
                      <w:bCs/>
                      <w:color w:val="000000"/>
                      <w:sz w:val="21"/>
                      <w:szCs w:val="21"/>
                    </w:rPr>
                    <w:t>ANNUAL REPORT FOR 2016 - 2017</w:t>
                  </w:r>
                </w:p>
              </w:tc>
            </w:tr>
            <w:tr w:rsidR="009B4A72" w:rsidRPr="009B4A72" w14:paraId="1354F136" w14:textId="77777777">
              <w:trPr>
                <w:tblCellSpacing w:w="0" w:type="dxa"/>
              </w:trPr>
              <w:tc>
                <w:tcPr>
                  <w:tcW w:w="0" w:type="auto"/>
                  <w:hideMark/>
                </w:tcPr>
                <w:p w14:paraId="42B97AFB"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0" w:type="auto"/>
                  <w:gridSpan w:val="3"/>
                  <w:hideMark/>
                </w:tcPr>
                <w:p w14:paraId="60AFCC9E" w14:textId="77777777" w:rsidR="009B4A72" w:rsidRPr="009B4A72" w:rsidRDefault="009B4A72" w:rsidP="009B4A72">
                  <w:pPr>
                    <w:framePr w:hSpace="45" w:wrap="around" w:vAnchor="text" w:hAnchor="text"/>
                    <w:spacing w:after="240" w:line="240" w:lineRule="auto"/>
                    <w:rPr>
                      <w:rFonts w:ascii="Arial" w:eastAsia="Times New Roman" w:hAnsi="Arial" w:cs="Arial"/>
                      <w:color w:val="000000"/>
                      <w:sz w:val="21"/>
                      <w:szCs w:val="21"/>
                    </w:rPr>
                  </w:pPr>
                  <w:r w:rsidRPr="009B4A72">
                    <w:rPr>
                      <w:rFonts w:ascii="Arial" w:eastAsia="Times New Roman" w:hAnsi="Arial" w:cs="Arial"/>
                      <w:b/>
                      <w:bCs/>
                      <w:color w:val="000000"/>
                      <w:sz w:val="21"/>
                      <w:szCs w:val="21"/>
                    </w:rPr>
                    <w:t>Mission Statement</w:t>
                  </w:r>
                  <w:r w:rsidRPr="009B4A72">
                    <w:rPr>
                      <w:rFonts w:ascii="Arial" w:eastAsia="Times New Roman" w:hAnsi="Arial" w:cs="Arial"/>
                      <w:color w:val="000000"/>
                      <w:sz w:val="21"/>
                      <w:szCs w:val="21"/>
                    </w:rPr>
                    <w:br/>
                    <w:t>The mission of the School of Journalism and Mass Communications is to improve and strengthen the societal roles of the professions of journalism and mass communications by:</w:t>
                  </w:r>
                </w:p>
                <w:p w14:paraId="5349B6A5"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proofErr w:type="gramStart"/>
                  <w:r w:rsidRPr="009B4A72">
                    <w:rPr>
                      <w:rFonts w:ascii="Arial" w:eastAsia="Times New Roman" w:hAnsi="Symbol" w:cs="Arial"/>
                      <w:color w:val="000000"/>
                      <w:sz w:val="21"/>
                      <w:szCs w:val="21"/>
                    </w:rPr>
                    <w:t></w:t>
                  </w:r>
                  <w:r w:rsidRPr="009B4A72">
                    <w:rPr>
                      <w:rFonts w:ascii="Arial" w:eastAsia="Times New Roman" w:hAnsi="Arial" w:cs="Arial"/>
                      <w:color w:val="000000"/>
                      <w:sz w:val="21"/>
                      <w:szCs w:val="21"/>
                    </w:rPr>
                    <w:t xml:space="preserve">  providing</w:t>
                  </w:r>
                  <w:proofErr w:type="gramEnd"/>
                  <w:r w:rsidRPr="009B4A72">
                    <w:rPr>
                      <w:rFonts w:ascii="Arial" w:eastAsia="Times New Roman" w:hAnsi="Arial" w:cs="Arial"/>
                      <w:color w:val="000000"/>
                      <w:sz w:val="21"/>
                      <w:szCs w:val="21"/>
                    </w:rPr>
                    <w:t xml:space="preserve"> an undergraduate instruction within a liberal arts context that leads to a bachelor's degree in journalism and mass communications and prepares students for an increasingly multinational, multicultural professional work environment.</w:t>
                  </w:r>
                </w:p>
                <w:p w14:paraId="4DF0AB56"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proofErr w:type="gramStart"/>
                  <w:r w:rsidRPr="009B4A72">
                    <w:rPr>
                      <w:rFonts w:ascii="Arial" w:eastAsia="Times New Roman" w:hAnsi="Symbol" w:cs="Arial"/>
                      <w:color w:val="000000"/>
                      <w:sz w:val="21"/>
                      <w:szCs w:val="21"/>
                    </w:rPr>
                    <w:t></w:t>
                  </w:r>
                  <w:r w:rsidRPr="009B4A72">
                    <w:rPr>
                      <w:rFonts w:ascii="Arial" w:eastAsia="Times New Roman" w:hAnsi="Arial" w:cs="Arial"/>
                      <w:color w:val="000000"/>
                      <w:sz w:val="21"/>
                      <w:szCs w:val="21"/>
                    </w:rPr>
                    <w:t xml:space="preserve">  providing</w:t>
                  </w:r>
                  <w:proofErr w:type="gramEnd"/>
                  <w:r w:rsidRPr="009B4A72">
                    <w:rPr>
                      <w:rFonts w:ascii="Arial" w:eastAsia="Times New Roman" w:hAnsi="Arial" w:cs="Arial"/>
                      <w:color w:val="000000"/>
                      <w:sz w:val="21"/>
                      <w:szCs w:val="21"/>
                    </w:rPr>
                    <w:t xml:space="preserve"> graduate instruction, leading to </w:t>
                  </w:r>
                  <w:proofErr w:type="spellStart"/>
                  <w:r w:rsidRPr="009B4A72">
                    <w:rPr>
                      <w:rFonts w:ascii="Arial" w:eastAsia="Times New Roman" w:hAnsi="Arial" w:cs="Arial"/>
                      <w:color w:val="000000"/>
                      <w:sz w:val="21"/>
                      <w:szCs w:val="21"/>
                    </w:rPr>
                    <w:t>teh</w:t>
                  </w:r>
                  <w:proofErr w:type="spellEnd"/>
                  <w:r w:rsidRPr="009B4A72">
                    <w:rPr>
                      <w:rFonts w:ascii="Arial" w:eastAsia="Times New Roman" w:hAnsi="Arial" w:cs="Arial"/>
                      <w:color w:val="000000"/>
                      <w:sz w:val="21"/>
                      <w:szCs w:val="21"/>
                    </w:rPr>
                    <w:t xml:space="preserve"> master's and Ph.D. degrees, that prepares students for leadership and management roles in the journalism and mass communications professions and in the professorate.</w:t>
                  </w:r>
                </w:p>
                <w:p w14:paraId="24E9E274"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proofErr w:type="gramStart"/>
                  <w:r w:rsidRPr="009B4A72">
                    <w:rPr>
                      <w:rFonts w:ascii="Arial" w:eastAsia="Times New Roman" w:hAnsi="Symbol" w:cs="Arial"/>
                      <w:color w:val="000000"/>
                      <w:sz w:val="21"/>
                      <w:szCs w:val="21"/>
                    </w:rPr>
                    <w:t></w:t>
                  </w:r>
                  <w:r w:rsidRPr="009B4A72">
                    <w:rPr>
                      <w:rFonts w:ascii="Arial" w:eastAsia="Times New Roman" w:hAnsi="Arial" w:cs="Arial"/>
                      <w:color w:val="000000"/>
                      <w:sz w:val="21"/>
                      <w:szCs w:val="21"/>
                    </w:rPr>
                    <w:t xml:space="preserve">  educating</w:t>
                  </w:r>
                  <w:proofErr w:type="gramEnd"/>
                  <w:r w:rsidRPr="009B4A72">
                    <w:rPr>
                      <w:rFonts w:ascii="Arial" w:eastAsia="Times New Roman" w:hAnsi="Arial" w:cs="Arial"/>
                      <w:color w:val="000000"/>
                      <w:sz w:val="21"/>
                      <w:szCs w:val="21"/>
                    </w:rPr>
                    <w:t xml:space="preserve"> students, both majors and those in disciplines outside the School, about roles in the journalism and mass communications professions and in the professorate.</w:t>
                  </w:r>
                </w:p>
                <w:p w14:paraId="3BA1384F"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proofErr w:type="gramStart"/>
                  <w:r w:rsidRPr="009B4A72">
                    <w:rPr>
                      <w:rFonts w:ascii="Arial" w:eastAsia="Times New Roman" w:hAnsi="Symbol" w:cs="Arial"/>
                      <w:color w:val="000000"/>
                      <w:sz w:val="21"/>
                      <w:szCs w:val="21"/>
                    </w:rPr>
                    <w:t></w:t>
                  </w:r>
                  <w:r w:rsidRPr="009B4A72">
                    <w:rPr>
                      <w:rFonts w:ascii="Arial" w:eastAsia="Times New Roman" w:hAnsi="Arial" w:cs="Arial"/>
                      <w:color w:val="000000"/>
                      <w:sz w:val="21"/>
                      <w:szCs w:val="21"/>
                    </w:rPr>
                    <w:t xml:space="preserve">  educating</w:t>
                  </w:r>
                  <w:proofErr w:type="gramEnd"/>
                  <w:r w:rsidRPr="009B4A72">
                    <w:rPr>
                      <w:rFonts w:ascii="Arial" w:eastAsia="Times New Roman" w:hAnsi="Arial" w:cs="Arial"/>
                      <w:color w:val="000000"/>
                      <w:sz w:val="21"/>
                      <w:szCs w:val="21"/>
                    </w:rPr>
                    <w:t xml:space="preserve"> students, both majors and those in disciplines outside the School, about the roles and functions of the mass media and of mass communications industries so that they can be informed consumers of information.</w:t>
                  </w:r>
                </w:p>
                <w:p w14:paraId="32FA0312"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proofErr w:type="gramStart"/>
                  <w:r w:rsidRPr="009B4A72">
                    <w:rPr>
                      <w:rFonts w:ascii="Arial" w:eastAsia="Times New Roman" w:hAnsi="Symbol" w:cs="Arial"/>
                      <w:color w:val="000000"/>
                      <w:sz w:val="21"/>
                      <w:szCs w:val="21"/>
                    </w:rPr>
                    <w:t></w:t>
                  </w:r>
                  <w:r w:rsidRPr="009B4A72">
                    <w:rPr>
                      <w:rFonts w:ascii="Arial" w:eastAsia="Times New Roman" w:hAnsi="Arial" w:cs="Arial"/>
                      <w:color w:val="000000"/>
                      <w:sz w:val="21"/>
                      <w:szCs w:val="21"/>
                    </w:rPr>
                    <w:t xml:space="preserve">  adding</w:t>
                  </w:r>
                  <w:proofErr w:type="gramEnd"/>
                  <w:r w:rsidRPr="009B4A72">
                    <w:rPr>
                      <w:rFonts w:ascii="Arial" w:eastAsia="Times New Roman" w:hAnsi="Arial" w:cs="Arial"/>
                      <w:color w:val="000000"/>
                      <w:sz w:val="21"/>
                      <w:szCs w:val="21"/>
                    </w:rPr>
                    <w:t xml:space="preserve"> to the body of knowledge for the professions and for the general public through research, scholarship and creative professional activity.</w:t>
                  </w:r>
                </w:p>
                <w:p w14:paraId="3C54913F"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proofErr w:type="gramStart"/>
                  <w:r w:rsidRPr="009B4A72">
                    <w:rPr>
                      <w:rFonts w:ascii="Arial" w:eastAsia="Times New Roman" w:hAnsi="Symbol" w:cs="Arial"/>
                      <w:color w:val="000000"/>
                      <w:sz w:val="21"/>
                      <w:szCs w:val="21"/>
                    </w:rPr>
                    <w:t></w:t>
                  </w:r>
                  <w:r w:rsidRPr="009B4A72">
                    <w:rPr>
                      <w:rFonts w:ascii="Arial" w:eastAsia="Times New Roman" w:hAnsi="Arial" w:cs="Arial"/>
                      <w:color w:val="000000"/>
                      <w:sz w:val="21"/>
                      <w:szCs w:val="21"/>
                    </w:rPr>
                    <w:t xml:space="preserve">  providing</w:t>
                  </w:r>
                  <w:proofErr w:type="gramEnd"/>
                  <w:r w:rsidRPr="009B4A72">
                    <w:rPr>
                      <w:rFonts w:ascii="Arial" w:eastAsia="Times New Roman" w:hAnsi="Arial" w:cs="Arial"/>
                      <w:color w:val="000000"/>
                      <w:sz w:val="21"/>
                      <w:szCs w:val="21"/>
                    </w:rPr>
                    <w:t xml:space="preserve"> service to journalism instruction at the middle and high school levels in South Carolina and the Southeast, and to journalism and mass communications professions in South Carolina and at the regional, national, and international levels through such activities as continuing education programs, workshops and constructive commentary on current media, advertising and public relations practices.</w:t>
                  </w:r>
                </w:p>
              </w:tc>
            </w:tr>
            <w:tr w:rsidR="009B4A72" w:rsidRPr="009B4A72" w14:paraId="3A47636D" w14:textId="77777777">
              <w:trPr>
                <w:tblCellSpacing w:w="0" w:type="dxa"/>
              </w:trPr>
              <w:tc>
                <w:tcPr>
                  <w:tcW w:w="0" w:type="auto"/>
                  <w:gridSpan w:val="4"/>
                  <w:vAlign w:val="center"/>
                  <w:hideMark/>
                </w:tcPr>
                <w:p w14:paraId="3CB6577E"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r>
            <w:tr w:rsidR="009B4A72" w:rsidRPr="009B4A72" w14:paraId="2FFB0BF9" w14:textId="77777777">
              <w:trPr>
                <w:tblCellSpacing w:w="0" w:type="dxa"/>
              </w:trPr>
              <w:tc>
                <w:tcPr>
                  <w:tcW w:w="0" w:type="auto"/>
                  <w:hideMark/>
                </w:tcPr>
                <w:p w14:paraId="5FBE2097"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0" w:type="auto"/>
                  <w:gridSpan w:val="3"/>
                  <w:hideMark/>
                </w:tcPr>
                <w:p w14:paraId="1BF53273"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b/>
                      <w:bCs/>
                      <w:color w:val="000000"/>
                      <w:sz w:val="21"/>
                      <w:szCs w:val="21"/>
                    </w:rPr>
                    <w:t>Goal 1.</w:t>
                  </w:r>
                </w:p>
                <w:p w14:paraId="289D2757"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Students should be prepared for an increasingly multinational and multicultural professional work environment in an evolving media landscape.</w:t>
                  </w:r>
                </w:p>
              </w:tc>
            </w:tr>
            <w:tr w:rsidR="009B4A72" w:rsidRPr="009B4A72" w14:paraId="2B9F3498" w14:textId="77777777">
              <w:trPr>
                <w:tblCellSpacing w:w="0" w:type="dxa"/>
              </w:trPr>
              <w:tc>
                <w:tcPr>
                  <w:tcW w:w="0" w:type="auto"/>
                  <w:hideMark/>
                </w:tcPr>
                <w:p w14:paraId="4D07215A"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0" w:type="auto"/>
                  <w:gridSpan w:val="3"/>
                  <w:hideMark/>
                </w:tcPr>
                <w:p w14:paraId="259767FE"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b/>
                      <w:bCs/>
                      <w:color w:val="000000"/>
                      <w:sz w:val="21"/>
                      <w:szCs w:val="21"/>
                    </w:rPr>
                    <w:t>Curriculum</w:t>
                  </w:r>
                </w:p>
                <w:p w14:paraId="3C7D3D23"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Courses associated with specific learning outcomes are cited throughout the report.</w:t>
                  </w:r>
                </w:p>
              </w:tc>
            </w:tr>
            <w:tr w:rsidR="009B4A72" w:rsidRPr="009B4A72" w14:paraId="6358B6A6" w14:textId="77777777">
              <w:trPr>
                <w:tblCellSpacing w:w="0" w:type="dxa"/>
              </w:trPr>
              <w:tc>
                <w:tcPr>
                  <w:tcW w:w="0" w:type="auto"/>
                  <w:hideMark/>
                </w:tcPr>
                <w:p w14:paraId="15B16CA2"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0" w:type="auto"/>
                  <w:hideMark/>
                </w:tcPr>
                <w:p w14:paraId="52A14C48"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0" w:type="auto"/>
                  <w:shd w:val="clear" w:color="auto" w:fill="CCCCCC"/>
                  <w:hideMark/>
                </w:tcPr>
                <w:p w14:paraId="10F8404C"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b/>
                      <w:bCs/>
                      <w:color w:val="000000"/>
                      <w:sz w:val="21"/>
                      <w:szCs w:val="21"/>
                    </w:rPr>
                    <w:t>Learning Outcome 1.</w:t>
                  </w:r>
                </w:p>
              </w:tc>
              <w:tc>
                <w:tcPr>
                  <w:tcW w:w="0" w:type="auto"/>
                  <w:shd w:val="clear" w:color="auto" w:fill="CCCCCC"/>
                  <w:hideMark/>
                </w:tcPr>
                <w:p w14:paraId="1EC76ACB"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r>
            <w:tr w:rsidR="009B4A72" w:rsidRPr="009B4A72" w14:paraId="5CCBD204" w14:textId="77777777">
              <w:trPr>
                <w:tblCellSpacing w:w="0" w:type="dxa"/>
              </w:trPr>
              <w:tc>
                <w:tcPr>
                  <w:tcW w:w="0" w:type="auto"/>
                  <w:hideMark/>
                </w:tcPr>
                <w:p w14:paraId="5D63F464"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0" w:type="auto"/>
                  <w:hideMark/>
                </w:tcPr>
                <w:p w14:paraId="5EA3845B"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0" w:type="auto"/>
                  <w:gridSpan w:val="2"/>
                  <w:hideMark/>
                </w:tcPr>
                <w:p w14:paraId="421983B4"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Demonstrate the ability to conduct research, gather information, write clearly and correctly and present relevant news or persuasive information at a professional level.</w:t>
                  </w:r>
                </w:p>
                <w:p w14:paraId="67DE78C3"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CURRICULUM: JOUR 203, 291, 303, 346, 347, 446, 447, 448, 449, 560</w:t>
                  </w:r>
                </w:p>
              </w:tc>
            </w:tr>
            <w:tr w:rsidR="009B4A72" w:rsidRPr="009B4A72" w14:paraId="303420C9" w14:textId="77777777">
              <w:trPr>
                <w:tblCellSpacing w:w="0" w:type="dxa"/>
              </w:trPr>
              <w:tc>
                <w:tcPr>
                  <w:tcW w:w="0" w:type="auto"/>
                  <w:hideMark/>
                </w:tcPr>
                <w:p w14:paraId="1244C2FD"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0" w:type="auto"/>
                  <w:hideMark/>
                </w:tcPr>
                <w:p w14:paraId="72F92E16"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0" w:type="auto"/>
                  <w:gridSpan w:val="2"/>
                  <w:hideMark/>
                </w:tcPr>
                <w:tbl>
                  <w:tblPr>
                    <w:tblW w:w="5000" w:type="pct"/>
                    <w:tblCellSpacing w:w="15" w:type="dxa"/>
                    <w:tblCellMar>
                      <w:left w:w="0" w:type="dxa"/>
                      <w:right w:w="0" w:type="dxa"/>
                    </w:tblCellMar>
                    <w:tblLook w:val="04A0" w:firstRow="1" w:lastRow="0" w:firstColumn="1" w:lastColumn="0" w:noHBand="0" w:noVBand="1"/>
                  </w:tblPr>
                  <w:tblGrid>
                    <w:gridCol w:w="5256"/>
                    <w:gridCol w:w="3521"/>
                  </w:tblGrid>
                  <w:tr w:rsidR="009B4A72" w:rsidRPr="009B4A72" w14:paraId="013ED5D9" w14:textId="77777777">
                    <w:trPr>
                      <w:tblCellSpacing w:w="15" w:type="dxa"/>
                    </w:trPr>
                    <w:tc>
                      <w:tcPr>
                        <w:tcW w:w="3000" w:type="pct"/>
                        <w:hideMark/>
                      </w:tcPr>
                      <w:p w14:paraId="5C69FB73"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b/>
                            <w:bCs/>
                            <w:color w:val="000000"/>
                            <w:sz w:val="21"/>
                            <w:szCs w:val="21"/>
                          </w:rPr>
                          <w:t>Measures and Criteria</w:t>
                        </w:r>
                      </w:p>
                    </w:tc>
                    <w:tc>
                      <w:tcPr>
                        <w:tcW w:w="0" w:type="auto"/>
                        <w:hideMark/>
                      </w:tcPr>
                      <w:p w14:paraId="68E0558C"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r>
                  <w:tr w:rsidR="009B4A72" w:rsidRPr="009B4A72" w14:paraId="3FFCC798" w14:textId="77777777">
                    <w:trPr>
                      <w:tblCellSpacing w:w="15" w:type="dxa"/>
                    </w:trPr>
                    <w:tc>
                      <w:tcPr>
                        <w:tcW w:w="0" w:type="auto"/>
                        <w:gridSpan w:val="2"/>
                        <w:hideMark/>
                      </w:tcPr>
                      <w:p w14:paraId="629E8E37"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b/>
                            <w:bCs/>
                            <w:color w:val="000000"/>
                            <w:sz w:val="21"/>
                            <w:szCs w:val="21"/>
                          </w:rPr>
                          <w:t>The following describe the measures used to assess LO1:</w:t>
                        </w:r>
                      </w:p>
                      <w:p w14:paraId="77C2D082" w14:textId="77777777" w:rsidR="009B4A72" w:rsidRPr="009B4A72" w:rsidRDefault="009B4A72" w:rsidP="009B4A72">
                        <w:pPr>
                          <w:framePr w:hSpace="45" w:wrap="around" w:vAnchor="text" w:hAnchor="text"/>
                          <w:numPr>
                            <w:ilvl w:val="0"/>
                            <w:numId w:val="1"/>
                          </w:numPr>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Grammar Exam (direct measure): Students enrolled in Jour 291, our introductory writing course that is required across majors, take a diagnostic grammar and writing exam twice during the course. The first administration of the exam takes place before concentrated teaching of grammar, spelling and style. The second administration of the exam takes place after this instruction and is a direct measure of accomplishment and learning.</w:t>
                        </w:r>
                      </w:p>
                      <w:p w14:paraId="07C6128D" w14:textId="77777777" w:rsidR="009B4A72" w:rsidRPr="009B4A72" w:rsidRDefault="009B4A72" w:rsidP="009B4A72">
                        <w:pPr>
                          <w:framePr w:hSpace="45" w:wrap="around" w:vAnchor="text" w:hAnchor="text"/>
                          <w:numPr>
                            <w:ilvl w:val="0"/>
                            <w:numId w:val="1"/>
                          </w:numPr>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lastRenderedPageBreak/>
                          <w:t>Internship Supervisor Evaluation (direct measure):  As part of our normal evaluation of interns from the school, employers are asked to assess our students’ performance on the job as well as their ability to demonstrate core values and competencies in the workplace.  Each learning outcome is measured separately.  These data help us to accumulate outside opinion about the extent to which prospective employers and communications professionals believe our students are prepared for their respective fields of practice.</w:t>
                        </w:r>
                      </w:p>
                      <w:p w14:paraId="54C2607F" w14:textId="77777777" w:rsidR="009B4A72" w:rsidRPr="009B4A72" w:rsidRDefault="009B4A72" w:rsidP="009B4A72">
                        <w:pPr>
                          <w:framePr w:hSpace="45" w:wrap="around" w:vAnchor="text" w:hAnchor="text"/>
                          <w:numPr>
                            <w:ilvl w:val="0"/>
                            <w:numId w:val="1"/>
                          </w:numPr>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Capstone Project/Portfolio Evaluation (direct measure):  Using a shared rubric, industry professionals and faculty members evaluate content generated in SJMC capstone courses, examining final projects and/or professional portfolios for professional standards.  A sample of work is selected from each sequence and industry practitioners from that field evaluate the work holistically.  LO1, 2 and 5 are measured in this way.</w:t>
                        </w:r>
                      </w:p>
                    </w:tc>
                  </w:tr>
                  <w:tr w:rsidR="009B4A72" w:rsidRPr="009B4A72" w14:paraId="1E11D4B1" w14:textId="77777777">
                    <w:trPr>
                      <w:tblCellSpacing w:w="15" w:type="dxa"/>
                    </w:trPr>
                    <w:tc>
                      <w:tcPr>
                        <w:tcW w:w="0" w:type="auto"/>
                        <w:hideMark/>
                      </w:tcPr>
                      <w:p w14:paraId="5F81FBCB"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b/>
                            <w:bCs/>
                            <w:color w:val="000000"/>
                            <w:sz w:val="21"/>
                            <w:szCs w:val="21"/>
                          </w:rPr>
                          <w:lastRenderedPageBreak/>
                          <w:t>Methods</w:t>
                        </w:r>
                      </w:p>
                    </w:tc>
                    <w:tc>
                      <w:tcPr>
                        <w:tcW w:w="0" w:type="auto"/>
                        <w:hideMark/>
                      </w:tcPr>
                      <w:p w14:paraId="18A571F7"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r>
                  <w:tr w:rsidR="009B4A72" w:rsidRPr="009B4A72" w14:paraId="48CD057D" w14:textId="77777777">
                    <w:trPr>
                      <w:tblCellSpacing w:w="15" w:type="dxa"/>
                    </w:trPr>
                    <w:tc>
                      <w:tcPr>
                        <w:tcW w:w="0" w:type="auto"/>
                        <w:gridSpan w:val="2"/>
                        <w:hideMark/>
                      </w:tcPr>
                      <w:p w14:paraId="2D195A7A"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b/>
                            <w:bCs/>
                            <w:color w:val="000000"/>
                            <w:sz w:val="21"/>
                            <w:szCs w:val="21"/>
                          </w:rPr>
                          <w:t>The following describe the data collection methods associated with LO1:</w:t>
                        </w:r>
                      </w:p>
                      <w:p w14:paraId="40B0BB6F" w14:textId="77777777" w:rsidR="009B4A72" w:rsidRPr="009B4A72" w:rsidRDefault="009B4A72" w:rsidP="009B4A72">
                        <w:pPr>
                          <w:framePr w:hSpace="45" w:wrap="around" w:vAnchor="text" w:hAnchor="text"/>
                          <w:numPr>
                            <w:ilvl w:val="0"/>
                            <w:numId w:val="2"/>
                          </w:numPr>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xml:space="preserve">Diagnostic Grammar Exams are given by every faculty member in every JOUR 291 course.  Pre/post data are submitted to the assessment team, </w:t>
                        </w:r>
                        <w:proofErr w:type="gramStart"/>
                        <w:r w:rsidRPr="009B4A72">
                          <w:rPr>
                            <w:rFonts w:ascii="Arial" w:eastAsia="Times New Roman" w:hAnsi="Arial" w:cs="Arial"/>
                            <w:color w:val="000000"/>
                            <w:sz w:val="21"/>
                            <w:szCs w:val="21"/>
                          </w:rPr>
                          <w:t>synthesized</w:t>
                        </w:r>
                        <w:proofErr w:type="gramEnd"/>
                        <w:r w:rsidRPr="009B4A72">
                          <w:rPr>
                            <w:rFonts w:ascii="Arial" w:eastAsia="Times New Roman" w:hAnsi="Arial" w:cs="Arial"/>
                            <w:color w:val="000000"/>
                            <w:sz w:val="21"/>
                            <w:szCs w:val="21"/>
                          </w:rPr>
                          <w:t xml:space="preserve"> and evaluated at year’s end.</w:t>
                        </w:r>
                      </w:p>
                      <w:p w14:paraId="5713653E" w14:textId="77777777" w:rsidR="009B4A72" w:rsidRPr="009B4A72" w:rsidRDefault="009B4A72" w:rsidP="009B4A72">
                        <w:pPr>
                          <w:framePr w:hSpace="45" w:wrap="around" w:vAnchor="text" w:hAnchor="text"/>
                          <w:numPr>
                            <w:ilvl w:val="0"/>
                            <w:numId w:val="2"/>
                          </w:numPr>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xml:space="preserve">Internship Supervisor Evaluation are required for all students who complete an internship for course credit.  Faculty members gather the reports at the end of each semester and submit those surveys to our assessment team.  Survey instruments are digitized, </w:t>
                        </w:r>
                        <w:proofErr w:type="gramStart"/>
                        <w:r w:rsidRPr="009B4A72">
                          <w:rPr>
                            <w:rFonts w:ascii="Arial" w:eastAsia="Times New Roman" w:hAnsi="Arial" w:cs="Arial"/>
                            <w:color w:val="000000"/>
                            <w:sz w:val="21"/>
                            <w:szCs w:val="21"/>
                          </w:rPr>
                          <w:t>synthesized</w:t>
                        </w:r>
                        <w:proofErr w:type="gramEnd"/>
                        <w:r w:rsidRPr="009B4A72">
                          <w:rPr>
                            <w:rFonts w:ascii="Arial" w:eastAsia="Times New Roman" w:hAnsi="Arial" w:cs="Arial"/>
                            <w:color w:val="000000"/>
                            <w:sz w:val="21"/>
                            <w:szCs w:val="21"/>
                          </w:rPr>
                          <w:t xml:space="preserve"> and evaluated at year’s end.</w:t>
                        </w:r>
                      </w:p>
                      <w:p w14:paraId="1E1FE626" w14:textId="77777777" w:rsidR="009B4A72" w:rsidRPr="009B4A72" w:rsidRDefault="009B4A72" w:rsidP="009B4A72">
                        <w:pPr>
                          <w:framePr w:hSpace="45" w:wrap="around" w:vAnchor="text" w:hAnchor="text"/>
                          <w:numPr>
                            <w:ilvl w:val="0"/>
                            <w:numId w:val="2"/>
                          </w:numPr>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Capstone Project/Portfolio Evaluation:  Beginning the 2016/2017 academic year, sequence heads from five SJMC majors (Advertising, Broadcast Journalism, Multimedia Journalism, Mass Communications, and Public Relations) were asked to provide a sample of senior-level student work for evaluation.  Members of the school’s advisory board – all industry practitioners – were asked to evaluate that work to determine whether it met industry standards.  Each capstone project was evaluated by two members of the board.   Evaluators examined the work on eight different industry standards that parallel LO1, LO2 and LO5.  Each variable was measured on a Likert scale: (1) Strongly Disagree, (2) Disagree, (3) Yes &amp; No, (4) Agree, and (5) Strongly Agree. Once complete, responses are typed into an excel spreadsheet, then uploaded into Statistical Package for Social Sciences (SPSS) for analysis by the assessment team.</w:t>
                        </w:r>
                      </w:p>
                    </w:tc>
                  </w:tr>
                  <w:tr w:rsidR="009B4A72" w:rsidRPr="009B4A72" w14:paraId="66065D47" w14:textId="77777777">
                    <w:trPr>
                      <w:tblCellSpacing w:w="15" w:type="dxa"/>
                    </w:trPr>
                    <w:tc>
                      <w:tcPr>
                        <w:tcW w:w="0" w:type="auto"/>
                        <w:hideMark/>
                      </w:tcPr>
                      <w:p w14:paraId="7C586366"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b/>
                            <w:bCs/>
                            <w:color w:val="000000"/>
                            <w:sz w:val="21"/>
                            <w:szCs w:val="21"/>
                          </w:rPr>
                          <w:t>Results</w:t>
                        </w:r>
                      </w:p>
                    </w:tc>
                    <w:tc>
                      <w:tcPr>
                        <w:tcW w:w="0" w:type="auto"/>
                        <w:hideMark/>
                      </w:tcPr>
                      <w:p w14:paraId="65EA3BD6"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p>
                    </w:tc>
                  </w:tr>
                  <w:tr w:rsidR="009B4A72" w:rsidRPr="009B4A72" w14:paraId="47B290F2" w14:textId="77777777">
                    <w:trPr>
                      <w:tblCellSpacing w:w="15" w:type="dxa"/>
                    </w:trPr>
                    <w:tc>
                      <w:tcPr>
                        <w:tcW w:w="0" w:type="auto"/>
                        <w:gridSpan w:val="2"/>
                        <w:hideMark/>
                      </w:tcPr>
                      <w:p w14:paraId="1D355326"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The SJMC employs three direct measures to assess this learning outcome:  A grammar assessment, a supervisor evaluation of student interns and an evaluation of senior capstone projects by industry professionals.</w:t>
                        </w:r>
                      </w:p>
                      <w:p w14:paraId="21C390EE"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xml:space="preserve">In the 2016/2017 academic year, more than two hundred SJMC students took the grammar assessment, once at the start of their required writing course (JOUR 291) and again towards the end.  The SJMC faculty has not identified a standard of performance for scores from incoming students because this information is used primarily as a baseline measure of what incoming students </w:t>
                        </w:r>
                        <w:proofErr w:type="gramStart"/>
                        <w:r w:rsidRPr="009B4A72">
                          <w:rPr>
                            <w:rFonts w:ascii="Arial" w:eastAsia="Times New Roman" w:hAnsi="Arial" w:cs="Arial"/>
                            <w:color w:val="000000"/>
                            <w:sz w:val="21"/>
                            <w:szCs w:val="21"/>
                          </w:rPr>
                          <w:t>actually know</w:t>
                        </w:r>
                        <w:proofErr w:type="gramEnd"/>
                        <w:r w:rsidRPr="009B4A72">
                          <w:rPr>
                            <w:rFonts w:ascii="Arial" w:eastAsia="Times New Roman" w:hAnsi="Arial" w:cs="Arial"/>
                            <w:color w:val="000000"/>
                            <w:sz w:val="21"/>
                            <w:szCs w:val="21"/>
                          </w:rPr>
                          <w:t>.  It is our expectation that the mean score of the </w:t>
                        </w:r>
                        <w:r w:rsidRPr="009B4A72">
                          <w:rPr>
                            <w:rFonts w:ascii="Arial" w:eastAsia="Times New Roman" w:hAnsi="Arial" w:cs="Arial"/>
                            <w:i/>
                            <w:iCs/>
                            <w:color w:val="000000"/>
                            <w:sz w:val="21"/>
                            <w:szCs w:val="21"/>
                          </w:rPr>
                          <w:t>post</w:t>
                        </w:r>
                        <w:r w:rsidRPr="009B4A72">
                          <w:rPr>
                            <w:rFonts w:ascii="Arial" w:eastAsia="Times New Roman" w:hAnsi="Arial" w:cs="Arial"/>
                            <w:color w:val="000000"/>
                            <w:sz w:val="21"/>
                            <w:szCs w:val="21"/>
                          </w:rPr>
                          <w:t xml:space="preserve">-test should be at least 70%.  Data show scores rose 7% from time one to time two, to an overall average score of 68%.  Although all sections of JOUR 291 reported improvement in student performance, only four sections met the goal of an average of 70%.  We found no significant </w:t>
                        </w:r>
                        <w:r w:rsidRPr="009B4A72">
                          <w:rPr>
                            <w:rFonts w:ascii="Arial" w:eastAsia="Times New Roman" w:hAnsi="Arial" w:cs="Arial"/>
                            <w:color w:val="000000"/>
                            <w:sz w:val="21"/>
                            <w:szCs w:val="21"/>
                          </w:rPr>
                          <w:lastRenderedPageBreak/>
                          <w:t>differences in scores between SJMC majors.  The mean score for Visual Communications majors was 69% (n=23).</w:t>
                        </w:r>
                      </w:p>
                      <w:tbl>
                        <w:tblPr>
                          <w:tblW w:w="5535" w:type="dxa"/>
                          <w:tblCellSpacing w:w="0" w:type="dxa"/>
                          <w:tblCellMar>
                            <w:left w:w="0" w:type="dxa"/>
                            <w:right w:w="0" w:type="dxa"/>
                          </w:tblCellMar>
                          <w:tblLook w:val="04A0" w:firstRow="1" w:lastRow="0" w:firstColumn="1" w:lastColumn="0" w:noHBand="0" w:noVBand="1"/>
                        </w:tblPr>
                        <w:tblGrid>
                          <w:gridCol w:w="3075"/>
                          <w:gridCol w:w="75"/>
                          <w:gridCol w:w="1125"/>
                          <w:gridCol w:w="75"/>
                          <w:gridCol w:w="1185"/>
                        </w:tblGrid>
                        <w:tr w:rsidR="009B4A72" w:rsidRPr="009B4A72" w14:paraId="46E198A2" w14:textId="77777777">
                          <w:trPr>
                            <w:tblCellSpacing w:w="0" w:type="dxa"/>
                          </w:trPr>
                          <w:tc>
                            <w:tcPr>
                              <w:tcW w:w="3075" w:type="dxa"/>
                              <w:noWrap/>
                              <w:vAlign w:val="bottom"/>
                              <w:hideMark/>
                            </w:tcPr>
                            <w:p w14:paraId="669BAFCF"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b/>
                                  <w:bCs/>
                                  <w:color w:val="000000"/>
                                  <w:sz w:val="21"/>
                                  <w:szCs w:val="21"/>
                                </w:rPr>
                                <w:t>Table 1a:  Learning Outcome #1</w:t>
                              </w:r>
                            </w:p>
                          </w:tc>
                          <w:tc>
                            <w:tcPr>
                              <w:tcW w:w="75" w:type="dxa"/>
                              <w:noWrap/>
                              <w:vAlign w:val="bottom"/>
                              <w:hideMark/>
                            </w:tcPr>
                            <w:p w14:paraId="7DB47E9F"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b/>
                                  <w:bCs/>
                                  <w:color w:val="000000"/>
                                  <w:sz w:val="21"/>
                                  <w:szCs w:val="21"/>
                                </w:rPr>
                                <w:t> </w:t>
                              </w:r>
                            </w:p>
                          </w:tc>
                          <w:tc>
                            <w:tcPr>
                              <w:tcW w:w="1125" w:type="dxa"/>
                              <w:noWrap/>
                              <w:vAlign w:val="bottom"/>
                              <w:hideMark/>
                            </w:tcPr>
                            <w:p w14:paraId="106AA595"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b/>
                                  <w:bCs/>
                                  <w:color w:val="000000"/>
                                  <w:sz w:val="21"/>
                                  <w:szCs w:val="21"/>
                                </w:rPr>
                                <w:t>2015/2016</w:t>
                              </w:r>
                            </w:p>
                          </w:tc>
                          <w:tc>
                            <w:tcPr>
                              <w:tcW w:w="75" w:type="dxa"/>
                              <w:noWrap/>
                              <w:vAlign w:val="bottom"/>
                              <w:hideMark/>
                            </w:tcPr>
                            <w:p w14:paraId="665EF681"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b/>
                                  <w:bCs/>
                                  <w:color w:val="000000"/>
                                  <w:sz w:val="21"/>
                                  <w:szCs w:val="21"/>
                                </w:rPr>
                                <w:t> </w:t>
                              </w:r>
                            </w:p>
                          </w:tc>
                          <w:tc>
                            <w:tcPr>
                              <w:tcW w:w="1185" w:type="dxa"/>
                              <w:noWrap/>
                              <w:vAlign w:val="bottom"/>
                              <w:hideMark/>
                            </w:tcPr>
                            <w:p w14:paraId="6423A79A"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b/>
                                  <w:bCs/>
                                  <w:color w:val="000000"/>
                                  <w:sz w:val="21"/>
                                  <w:szCs w:val="21"/>
                                </w:rPr>
                                <w:t>2016/2017</w:t>
                              </w:r>
                            </w:p>
                          </w:tc>
                        </w:tr>
                        <w:tr w:rsidR="009B4A72" w:rsidRPr="009B4A72" w14:paraId="7A41C390" w14:textId="77777777">
                          <w:trPr>
                            <w:tblCellSpacing w:w="0" w:type="dxa"/>
                          </w:trPr>
                          <w:tc>
                            <w:tcPr>
                              <w:tcW w:w="3075" w:type="dxa"/>
                              <w:noWrap/>
                              <w:vAlign w:val="bottom"/>
                              <w:hideMark/>
                            </w:tcPr>
                            <w:p w14:paraId="57A968F3"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b/>
                                  <w:bCs/>
                                  <w:color w:val="000000"/>
                                  <w:sz w:val="21"/>
                                  <w:szCs w:val="21"/>
                                </w:rPr>
                                <w:t>Method of Assessment:</w:t>
                              </w:r>
                            </w:p>
                          </w:tc>
                          <w:tc>
                            <w:tcPr>
                              <w:tcW w:w="75" w:type="dxa"/>
                              <w:noWrap/>
                              <w:vAlign w:val="bottom"/>
                              <w:hideMark/>
                            </w:tcPr>
                            <w:p w14:paraId="192C13E9"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b/>
                                  <w:bCs/>
                                  <w:color w:val="000000"/>
                                  <w:sz w:val="21"/>
                                  <w:szCs w:val="21"/>
                                </w:rPr>
                                <w:t> </w:t>
                              </w:r>
                            </w:p>
                          </w:tc>
                          <w:tc>
                            <w:tcPr>
                              <w:tcW w:w="1125" w:type="dxa"/>
                              <w:noWrap/>
                              <w:vAlign w:val="bottom"/>
                              <w:hideMark/>
                            </w:tcPr>
                            <w:p w14:paraId="4B049F1F"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b/>
                                  <w:bCs/>
                                  <w:color w:val="000000"/>
                                  <w:sz w:val="21"/>
                                  <w:szCs w:val="21"/>
                                </w:rPr>
                                <w:t>LO1 % (N)</w:t>
                              </w:r>
                            </w:p>
                          </w:tc>
                          <w:tc>
                            <w:tcPr>
                              <w:tcW w:w="75" w:type="dxa"/>
                              <w:noWrap/>
                              <w:vAlign w:val="bottom"/>
                              <w:hideMark/>
                            </w:tcPr>
                            <w:p w14:paraId="0B593B10"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b/>
                                  <w:bCs/>
                                  <w:color w:val="000000"/>
                                  <w:sz w:val="21"/>
                                  <w:szCs w:val="21"/>
                                </w:rPr>
                                <w:t> </w:t>
                              </w:r>
                            </w:p>
                          </w:tc>
                          <w:tc>
                            <w:tcPr>
                              <w:tcW w:w="1185" w:type="dxa"/>
                              <w:noWrap/>
                              <w:vAlign w:val="bottom"/>
                              <w:hideMark/>
                            </w:tcPr>
                            <w:p w14:paraId="793B7D45"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b/>
                                  <w:bCs/>
                                  <w:color w:val="000000"/>
                                  <w:sz w:val="21"/>
                                  <w:szCs w:val="21"/>
                                </w:rPr>
                                <w:t>LO1 % (N)</w:t>
                              </w:r>
                            </w:p>
                          </w:tc>
                        </w:tr>
                        <w:tr w:rsidR="009B4A72" w:rsidRPr="009B4A72" w14:paraId="5EE8000E" w14:textId="77777777">
                          <w:trPr>
                            <w:tblCellSpacing w:w="0" w:type="dxa"/>
                          </w:trPr>
                          <w:tc>
                            <w:tcPr>
                              <w:tcW w:w="3075" w:type="dxa"/>
                              <w:noWrap/>
                              <w:vAlign w:val="bottom"/>
                              <w:hideMark/>
                            </w:tcPr>
                            <w:p w14:paraId="47F8631F"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75" w:type="dxa"/>
                              <w:noWrap/>
                              <w:vAlign w:val="bottom"/>
                              <w:hideMark/>
                            </w:tcPr>
                            <w:p w14:paraId="1EFF8730"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125" w:type="dxa"/>
                              <w:noWrap/>
                              <w:vAlign w:val="bottom"/>
                              <w:hideMark/>
                            </w:tcPr>
                            <w:p w14:paraId="4BF1F7A1"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75" w:type="dxa"/>
                              <w:noWrap/>
                              <w:vAlign w:val="bottom"/>
                              <w:hideMark/>
                            </w:tcPr>
                            <w:p w14:paraId="1CB5C85D"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185" w:type="dxa"/>
                              <w:noWrap/>
                              <w:vAlign w:val="bottom"/>
                              <w:hideMark/>
                            </w:tcPr>
                            <w:p w14:paraId="04D44858"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r>
                        <w:tr w:rsidR="009B4A72" w:rsidRPr="009B4A72" w14:paraId="2FB0AEE7" w14:textId="77777777">
                          <w:trPr>
                            <w:tblCellSpacing w:w="0" w:type="dxa"/>
                          </w:trPr>
                          <w:tc>
                            <w:tcPr>
                              <w:tcW w:w="3075" w:type="dxa"/>
                              <w:noWrap/>
                              <w:vAlign w:val="bottom"/>
                              <w:hideMark/>
                            </w:tcPr>
                            <w:p w14:paraId="0556F9BF"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Grammar assessment (Pre-test)</w:t>
                              </w:r>
                            </w:p>
                          </w:tc>
                          <w:tc>
                            <w:tcPr>
                              <w:tcW w:w="75" w:type="dxa"/>
                              <w:noWrap/>
                              <w:vAlign w:val="bottom"/>
                              <w:hideMark/>
                            </w:tcPr>
                            <w:p w14:paraId="74B7D3FF"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125" w:type="dxa"/>
                              <w:noWrap/>
                              <w:vAlign w:val="bottom"/>
                              <w:hideMark/>
                            </w:tcPr>
                            <w:p w14:paraId="4B4CE601"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66 (216)</w:t>
                              </w:r>
                            </w:p>
                          </w:tc>
                          <w:tc>
                            <w:tcPr>
                              <w:tcW w:w="75" w:type="dxa"/>
                              <w:noWrap/>
                              <w:vAlign w:val="bottom"/>
                              <w:hideMark/>
                            </w:tcPr>
                            <w:p w14:paraId="6020A4AE"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185" w:type="dxa"/>
                              <w:noWrap/>
                              <w:vAlign w:val="bottom"/>
                              <w:hideMark/>
                            </w:tcPr>
                            <w:p w14:paraId="5F5A8BC3"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61 (214)</w:t>
                              </w:r>
                            </w:p>
                          </w:tc>
                        </w:tr>
                        <w:tr w:rsidR="009B4A72" w:rsidRPr="009B4A72" w14:paraId="23743E59" w14:textId="77777777">
                          <w:trPr>
                            <w:tblCellSpacing w:w="0" w:type="dxa"/>
                          </w:trPr>
                          <w:tc>
                            <w:tcPr>
                              <w:tcW w:w="3075" w:type="dxa"/>
                              <w:noWrap/>
                              <w:vAlign w:val="bottom"/>
                              <w:hideMark/>
                            </w:tcPr>
                            <w:p w14:paraId="28329F73"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Grammar assessment (Post-test)</w:t>
                              </w:r>
                            </w:p>
                          </w:tc>
                          <w:tc>
                            <w:tcPr>
                              <w:tcW w:w="75" w:type="dxa"/>
                              <w:noWrap/>
                              <w:vAlign w:val="bottom"/>
                              <w:hideMark/>
                            </w:tcPr>
                            <w:p w14:paraId="391BB5DA"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125" w:type="dxa"/>
                              <w:noWrap/>
                              <w:vAlign w:val="bottom"/>
                              <w:hideMark/>
                            </w:tcPr>
                            <w:p w14:paraId="771C3313"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74 (222)</w:t>
                              </w:r>
                            </w:p>
                          </w:tc>
                          <w:tc>
                            <w:tcPr>
                              <w:tcW w:w="75" w:type="dxa"/>
                              <w:noWrap/>
                              <w:vAlign w:val="bottom"/>
                              <w:hideMark/>
                            </w:tcPr>
                            <w:p w14:paraId="0FE059AA"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185" w:type="dxa"/>
                              <w:noWrap/>
                              <w:vAlign w:val="bottom"/>
                              <w:hideMark/>
                            </w:tcPr>
                            <w:p w14:paraId="2CDC88AE"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68 (207)</w:t>
                              </w:r>
                            </w:p>
                          </w:tc>
                        </w:tr>
                        <w:tr w:rsidR="009B4A72" w:rsidRPr="009B4A72" w14:paraId="057B77B8" w14:textId="77777777">
                          <w:trPr>
                            <w:tblCellSpacing w:w="0" w:type="dxa"/>
                          </w:trPr>
                          <w:tc>
                            <w:tcPr>
                              <w:tcW w:w="3075" w:type="dxa"/>
                              <w:noWrap/>
                              <w:vAlign w:val="bottom"/>
                              <w:hideMark/>
                            </w:tcPr>
                            <w:p w14:paraId="3D88AC95"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b/>
                                  <w:bCs/>
                                  <w:color w:val="000000"/>
                                  <w:sz w:val="21"/>
                                  <w:szCs w:val="21"/>
                                </w:rPr>
                                <w:t>  (Percentage Change)</w:t>
                              </w:r>
                            </w:p>
                          </w:tc>
                          <w:tc>
                            <w:tcPr>
                              <w:tcW w:w="75" w:type="dxa"/>
                              <w:noWrap/>
                              <w:vAlign w:val="bottom"/>
                              <w:hideMark/>
                            </w:tcPr>
                            <w:p w14:paraId="3F519836"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b/>
                                  <w:bCs/>
                                  <w:color w:val="000000"/>
                                  <w:sz w:val="21"/>
                                  <w:szCs w:val="21"/>
                                </w:rPr>
                                <w:t> </w:t>
                              </w:r>
                            </w:p>
                          </w:tc>
                          <w:tc>
                            <w:tcPr>
                              <w:tcW w:w="1125" w:type="dxa"/>
                              <w:noWrap/>
                              <w:vAlign w:val="bottom"/>
                              <w:hideMark/>
                            </w:tcPr>
                            <w:p w14:paraId="38491F6B"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b/>
                                  <w:bCs/>
                                  <w:color w:val="000000"/>
                                  <w:sz w:val="21"/>
                                  <w:szCs w:val="21"/>
                                </w:rPr>
                                <w:t>↑ 8 %</w:t>
                              </w:r>
                            </w:p>
                          </w:tc>
                          <w:tc>
                            <w:tcPr>
                              <w:tcW w:w="75" w:type="dxa"/>
                              <w:noWrap/>
                              <w:vAlign w:val="bottom"/>
                              <w:hideMark/>
                            </w:tcPr>
                            <w:p w14:paraId="68471081"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b/>
                                  <w:bCs/>
                                  <w:color w:val="000000"/>
                                  <w:sz w:val="21"/>
                                  <w:szCs w:val="21"/>
                                </w:rPr>
                                <w:t> </w:t>
                              </w:r>
                            </w:p>
                          </w:tc>
                          <w:tc>
                            <w:tcPr>
                              <w:tcW w:w="1185" w:type="dxa"/>
                              <w:noWrap/>
                              <w:vAlign w:val="bottom"/>
                              <w:hideMark/>
                            </w:tcPr>
                            <w:p w14:paraId="09510D64"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b/>
                                  <w:bCs/>
                                  <w:color w:val="000000"/>
                                  <w:sz w:val="21"/>
                                  <w:szCs w:val="21"/>
                                </w:rPr>
                                <w:t>↑ 7 %</w:t>
                              </w:r>
                            </w:p>
                          </w:tc>
                        </w:tr>
                        <w:tr w:rsidR="009B4A72" w:rsidRPr="009B4A72" w14:paraId="4234C2D7" w14:textId="77777777">
                          <w:trPr>
                            <w:tblCellSpacing w:w="0" w:type="dxa"/>
                          </w:trPr>
                          <w:tc>
                            <w:tcPr>
                              <w:tcW w:w="3075" w:type="dxa"/>
                              <w:noWrap/>
                              <w:vAlign w:val="bottom"/>
                              <w:hideMark/>
                            </w:tcPr>
                            <w:p w14:paraId="6CAC7EC5"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(Advertising)</w:t>
                              </w:r>
                            </w:p>
                          </w:tc>
                          <w:tc>
                            <w:tcPr>
                              <w:tcW w:w="75" w:type="dxa"/>
                              <w:noWrap/>
                              <w:vAlign w:val="bottom"/>
                              <w:hideMark/>
                            </w:tcPr>
                            <w:p w14:paraId="30883CDC"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125" w:type="dxa"/>
                              <w:noWrap/>
                              <w:vAlign w:val="bottom"/>
                              <w:hideMark/>
                            </w:tcPr>
                            <w:p w14:paraId="75938FF9"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73 (30)</w:t>
                              </w:r>
                            </w:p>
                          </w:tc>
                          <w:tc>
                            <w:tcPr>
                              <w:tcW w:w="75" w:type="dxa"/>
                              <w:noWrap/>
                              <w:vAlign w:val="bottom"/>
                              <w:hideMark/>
                            </w:tcPr>
                            <w:p w14:paraId="39072B4F"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185" w:type="dxa"/>
                              <w:noWrap/>
                              <w:vAlign w:val="bottom"/>
                              <w:hideMark/>
                            </w:tcPr>
                            <w:p w14:paraId="6315463F"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67 (31)</w:t>
                              </w:r>
                            </w:p>
                          </w:tc>
                        </w:tr>
                        <w:tr w:rsidR="009B4A72" w:rsidRPr="009B4A72" w14:paraId="11A38744" w14:textId="77777777">
                          <w:trPr>
                            <w:tblCellSpacing w:w="0" w:type="dxa"/>
                          </w:trPr>
                          <w:tc>
                            <w:tcPr>
                              <w:tcW w:w="3075" w:type="dxa"/>
                              <w:noWrap/>
                              <w:vAlign w:val="bottom"/>
                              <w:hideMark/>
                            </w:tcPr>
                            <w:p w14:paraId="7D2397C8"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(Broadcast Journalism)</w:t>
                              </w:r>
                            </w:p>
                          </w:tc>
                          <w:tc>
                            <w:tcPr>
                              <w:tcW w:w="75" w:type="dxa"/>
                              <w:noWrap/>
                              <w:vAlign w:val="bottom"/>
                              <w:hideMark/>
                            </w:tcPr>
                            <w:p w14:paraId="5982C027"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125" w:type="dxa"/>
                              <w:noWrap/>
                              <w:vAlign w:val="bottom"/>
                              <w:hideMark/>
                            </w:tcPr>
                            <w:p w14:paraId="0812729C"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74 (33)</w:t>
                              </w:r>
                            </w:p>
                          </w:tc>
                          <w:tc>
                            <w:tcPr>
                              <w:tcW w:w="75" w:type="dxa"/>
                              <w:noWrap/>
                              <w:vAlign w:val="bottom"/>
                              <w:hideMark/>
                            </w:tcPr>
                            <w:p w14:paraId="46C3875D"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185" w:type="dxa"/>
                              <w:noWrap/>
                              <w:vAlign w:val="bottom"/>
                              <w:hideMark/>
                            </w:tcPr>
                            <w:p w14:paraId="562CD992"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67 (33)</w:t>
                              </w:r>
                            </w:p>
                          </w:tc>
                        </w:tr>
                        <w:tr w:rsidR="009B4A72" w:rsidRPr="009B4A72" w14:paraId="0B459376" w14:textId="77777777">
                          <w:trPr>
                            <w:tblCellSpacing w:w="0" w:type="dxa"/>
                          </w:trPr>
                          <w:tc>
                            <w:tcPr>
                              <w:tcW w:w="3075" w:type="dxa"/>
                              <w:noWrap/>
                              <w:vAlign w:val="bottom"/>
                              <w:hideMark/>
                            </w:tcPr>
                            <w:p w14:paraId="4988EB48"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(Multimedia Journalism)</w:t>
                              </w:r>
                            </w:p>
                          </w:tc>
                          <w:tc>
                            <w:tcPr>
                              <w:tcW w:w="75" w:type="dxa"/>
                              <w:noWrap/>
                              <w:vAlign w:val="bottom"/>
                              <w:hideMark/>
                            </w:tcPr>
                            <w:p w14:paraId="24B7101C"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125" w:type="dxa"/>
                              <w:noWrap/>
                              <w:vAlign w:val="bottom"/>
                              <w:hideMark/>
                            </w:tcPr>
                            <w:p w14:paraId="1DF1CBAE"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74 (17)</w:t>
                              </w:r>
                            </w:p>
                          </w:tc>
                          <w:tc>
                            <w:tcPr>
                              <w:tcW w:w="75" w:type="dxa"/>
                              <w:noWrap/>
                              <w:vAlign w:val="bottom"/>
                              <w:hideMark/>
                            </w:tcPr>
                            <w:p w14:paraId="601F8CF4"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185" w:type="dxa"/>
                              <w:noWrap/>
                              <w:vAlign w:val="bottom"/>
                              <w:hideMark/>
                            </w:tcPr>
                            <w:p w14:paraId="356F5611"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72 (34)</w:t>
                              </w:r>
                            </w:p>
                          </w:tc>
                        </w:tr>
                        <w:tr w:rsidR="009B4A72" w:rsidRPr="009B4A72" w14:paraId="00132A40" w14:textId="77777777">
                          <w:trPr>
                            <w:tblCellSpacing w:w="0" w:type="dxa"/>
                          </w:trPr>
                          <w:tc>
                            <w:tcPr>
                              <w:tcW w:w="3075" w:type="dxa"/>
                              <w:noWrap/>
                              <w:vAlign w:val="bottom"/>
                              <w:hideMark/>
                            </w:tcPr>
                            <w:p w14:paraId="0736BBB6"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(Mass Communications)</w:t>
                              </w:r>
                            </w:p>
                          </w:tc>
                          <w:tc>
                            <w:tcPr>
                              <w:tcW w:w="75" w:type="dxa"/>
                              <w:noWrap/>
                              <w:vAlign w:val="bottom"/>
                              <w:hideMark/>
                            </w:tcPr>
                            <w:p w14:paraId="59CBDE2D"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125" w:type="dxa"/>
                              <w:noWrap/>
                              <w:vAlign w:val="bottom"/>
                              <w:hideMark/>
                            </w:tcPr>
                            <w:p w14:paraId="7D1752DD"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71 (2)</w:t>
                              </w:r>
                            </w:p>
                          </w:tc>
                          <w:tc>
                            <w:tcPr>
                              <w:tcW w:w="75" w:type="dxa"/>
                              <w:noWrap/>
                              <w:vAlign w:val="bottom"/>
                              <w:hideMark/>
                            </w:tcPr>
                            <w:p w14:paraId="02D2E56B"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185" w:type="dxa"/>
                              <w:noWrap/>
                              <w:vAlign w:val="bottom"/>
                              <w:hideMark/>
                            </w:tcPr>
                            <w:p w14:paraId="6FB7FA88"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68 (13)</w:t>
                              </w:r>
                            </w:p>
                          </w:tc>
                        </w:tr>
                        <w:tr w:rsidR="009B4A72" w:rsidRPr="009B4A72" w14:paraId="486E23AA" w14:textId="77777777">
                          <w:trPr>
                            <w:tblCellSpacing w:w="0" w:type="dxa"/>
                          </w:trPr>
                          <w:tc>
                            <w:tcPr>
                              <w:tcW w:w="3075" w:type="dxa"/>
                              <w:noWrap/>
                              <w:vAlign w:val="bottom"/>
                              <w:hideMark/>
                            </w:tcPr>
                            <w:p w14:paraId="7A488096"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(Public Relations)</w:t>
                              </w:r>
                            </w:p>
                          </w:tc>
                          <w:tc>
                            <w:tcPr>
                              <w:tcW w:w="75" w:type="dxa"/>
                              <w:noWrap/>
                              <w:vAlign w:val="bottom"/>
                              <w:hideMark/>
                            </w:tcPr>
                            <w:p w14:paraId="4A79E232"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125" w:type="dxa"/>
                              <w:noWrap/>
                              <w:vAlign w:val="bottom"/>
                              <w:hideMark/>
                            </w:tcPr>
                            <w:p w14:paraId="40E7686A"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72 (99)</w:t>
                              </w:r>
                            </w:p>
                          </w:tc>
                          <w:tc>
                            <w:tcPr>
                              <w:tcW w:w="75" w:type="dxa"/>
                              <w:noWrap/>
                              <w:vAlign w:val="bottom"/>
                              <w:hideMark/>
                            </w:tcPr>
                            <w:p w14:paraId="089D7298"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185" w:type="dxa"/>
                              <w:noWrap/>
                              <w:vAlign w:val="bottom"/>
                              <w:hideMark/>
                            </w:tcPr>
                            <w:p w14:paraId="1B41DAA8"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66 (71)</w:t>
                              </w:r>
                            </w:p>
                          </w:tc>
                        </w:tr>
                        <w:tr w:rsidR="009B4A72" w:rsidRPr="009B4A72" w14:paraId="6AFCC433" w14:textId="77777777">
                          <w:trPr>
                            <w:tblCellSpacing w:w="0" w:type="dxa"/>
                          </w:trPr>
                          <w:tc>
                            <w:tcPr>
                              <w:tcW w:w="3075" w:type="dxa"/>
                              <w:noWrap/>
                              <w:vAlign w:val="bottom"/>
                              <w:hideMark/>
                            </w:tcPr>
                            <w:p w14:paraId="445B1948"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(Visual Communications)</w:t>
                              </w:r>
                            </w:p>
                          </w:tc>
                          <w:tc>
                            <w:tcPr>
                              <w:tcW w:w="75" w:type="dxa"/>
                              <w:noWrap/>
                              <w:vAlign w:val="bottom"/>
                              <w:hideMark/>
                            </w:tcPr>
                            <w:p w14:paraId="75E5C7E7"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125" w:type="dxa"/>
                              <w:noWrap/>
                              <w:vAlign w:val="bottom"/>
                              <w:hideMark/>
                            </w:tcPr>
                            <w:p w14:paraId="0B32E694"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74 (20)</w:t>
                              </w:r>
                            </w:p>
                          </w:tc>
                          <w:tc>
                            <w:tcPr>
                              <w:tcW w:w="75" w:type="dxa"/>
                              <w:noWrap/>
                              <w:vAlign w:val="bottom"/>
                              <w:hideMark/>
                            </w:tcPr>
                            <w:p w14:paraId="3AC46068"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185" w:type="dxa"/>
                              <w:noWrap/>
                              <w:vAlign w:val="bottom"/>
                              <w:hideMark/>
                            </w:tcPr>
                            <w:p w14:paraId="1AB348CE"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69 (23)</w:t>
                              </w:r>
                            </w:p>
                          </w:tc>
                        </w:tr>
                        <w:tr w:rsidR="009B4A72" w:rsidRPr="009B4A72" w14:paraId="08B34D64" w14:textId="77777777">
                          <w:trPr>
                            <w:tblCellSpacing w:w="0" w:type="dxa"/>
                          </w:trPr>
                          <w:tc>
                            <w:tcPr>
                              <w:tcW w:w="3075" w:type="dxa"/>
                              <w:noWrap/>
                              <w:vAlign w:val="bottom"/>
                              <w:hideMark/>
                            </w:tcPr>
                            <w:p w14:paraId="7DFFCFA9"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(non-major/other)</w:t>
                              </w:r>
                            </w:p>
                          </w:tc>
                          <w:tc>
                            <w:tcPr>
                              <w:tcW w:w="75" w:type="dxa"/>
                              <w:noWrap/>
                              <w:vAlign w:val="bottom"/>
                              <w:hideMark/>
                            </w:tcPr>
                            <w:p w14:paraId="59CE7F67"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125" w:type="dxa"/>
                              <w:noWrap/>
                              <w:vAlign w:val="bottom"/>
                              <w:hideMark/>
                            </w:tcPr>
                            <w:p w14:paraId="61FA79BE"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75" w:type="dxa"/>
                              <w:noWrap/>
                              <w:vAlign w:val="bottom"/>
                              <w:hideMark/>
                            </w:tcPr>
                            <w:p w14:paraId="611D5A5E"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185" w:type="dxa"/>
                              <w:noWrap/>
                              <w:vAlign w:val="bottom"/>
                              <w:hideMark/>
                            </w:tcPr>
                            <w:p w14:paraId="3E20BB04"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82 (2)</w:t>
                              </w:r>
                            </w:p>
                          </w:tc>
                        </w:tr>
                        <w:tr w:rsidR="009B4A72" w:rsidRPr="009B4A72" w14:paraId="768E2679" w14:textId="77777777">
                          <w:trPr>
                            <w:tblCellSpacing w:w="0" w:type="dxa"/>
                          </w:trPr>
                          <w:tc>
                            <w:tcPr>
                              <w:tcW w:w="3075" w:type="dxa"/>
                              <w:noWrap/>
                              <w:vAlign w:val="bottom"/>
                              <w:hideMark/>
                            </w:tcPr>
                            <w:p w14:paraId="61ACAD00"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75" w:type="dxa"/>
                              <w:noWrap/>
                              <w:vAlign w:val="bottom"/>
                              <w:hideMark/>
                            </w:tcPr>
                            <w:p w14:paraId="3875B144"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125" w:type="dxa"/>
                              <w:noWrap/>
                              <w:vAlign w:val="bottom"/>
                              <w:hideMark/>
                            </w:tcPr>
                            <w:p w14:paraId="161E567F"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75" w:type="dxa"/>
                              <w:noWrap/>
                              <w:vAlign w:val="bottom"/>
                              <w:hideMark/>
                            </w:tcPr>
                            <w:p w14:paraId="24E902FB"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185" w:type="dxa"/>
                              <w:noWrap/>
                              <w:vAlign w:val="bottom"/>
                              <w:hideMark/>
                            </w:tcPr>
                            <w:p w14:paraId="1A241D8B"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r>
                        <w:tr w:rsidR="009B4A72" w:rsidRPr="009B4A72" w14:paraId="6DBE521F" w14:textId="77777777">
                          <w:trPr>
                            <w:tblCellSpacing w:w="0" w:type="dxa"/>
                          </w:trPr>
                          <w:tc>
                            <w:tcPr>
                              <w:tcW w:w="3075" w:type="dxa"/>
                              <w:vAlign w:val="bottom"/>
                              <w:hideMark/>
                            </w:tcPr>
                            <w:p w14:paraId="4666ED03"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Internship Evaluations (All)</w:t>
                              </w:r>
                            </w:p>
                          </w:tc>
                          <w:tc>
                            <w:tcPr>
                              <w:tcW w:w="75" w:type="dxa"/>
                              <w:noWrap/>
                              <w:vAlign w:val="center"/>
                              <w:hideMark/>
                            </w:tcPr>
                            <w:p w14:paraId="759F6C12"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125" w:type="dxa"/>
                              <w:noWrap/>
                              <w:vAlign w:val="center"/>
                              <w:hideMark/>
                            </w:tcPr>
                            <w:p w14:paraId="0001E288"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4.50/5 (133)</w:t>
                              </w:r>
                            </w:p>
                          </w:tc>
                          <w:tc>
                            <w:tcPr>
                              <w:tcW w:w="75" w:type="dxa"/>
                              <w:noWrap/>
                              <w:vAlign w:val="center"/>
                              <w:hideMark/>
                            </w:tcPr>
                            <w:p w14:paraId="635C35C6"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185" w:type="dxa"/>
                              <w:noWrap/>
                              <w:vAlign w:val="bottom"/>
                              <w:hideMark/>
                            </w:tcPr>
                            <w:p w14:paraId="6387D9E0"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4.73/5 (89)</w:t>
                              </w:r>
                            </w:p>
                          </w:tc>
                        </w:tr>
                        <w:tr w:rsidR="009B4A72" w:rsidRPr="009B4A72" w14:paraId="172739E7" w14:textId="77777777">
                          <w:trPr>
                            <w:tblCellSpacing w:w="0" w:type="dxa"/>
                          </w:trPr>
                          <w:tc>
                            <w:tcPr>
                              <w:tcW w:w="3075" w:type="dxa"/>
                              <w:noWrap/>
                              <w:vAlign w:val="bottom"/>
                              <w:hideMark/>
                            </w:tcPr>
                            <w:p w14:paraId="396150BF"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(Advertising)</w:t>
                              </w:r>
                            </w:p>
                          </w:tc>
                          <w:tc>
                            <w:tcPr>
                              <w:tcW w:w="75" w:type="dxa"/>
                              <w:noWrap/>
                              <w:vAlign w:val="center"/>
                              <w:hideMark/>
                            </w:tcPr>
                            <w:p w14:paraId="65636F00"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125" w:type="dxa"/>
                              <w:noWrap/>
                              <w:vAlign w:val="center"/>
                              <w:hideMark/>
                            </w:tcPr>
                            <w:p w14:paraId="32A63502"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4.47 (15)</w:t>
                              </w:r>
                            </w:p>
                          </w:tc>
                          <w:tc>
                            <w:tcPr>
                              <w:tcW w:w="75" w:type="dxa"/>
                              <w:noWrap/>
                              <w:vAlign w:val="center"/>
                              <w:hideMark/>
                            </w:tcPr>
                            <w:p w14:paraId="2D4C57AF"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185" w:type="dxa"/>
                              <w:noWrap/>
                              <w:vAlign w:val="bottom"/>
                              <w:hideMark/>
                            </w:tcPr>
                            <w:p w14:paraId="64CC92C3"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4.40 (10)</w:t>
                              </w:r>
                            </w:p>
                          </w:tc>
                        </w:tr>
                        <w:tr w:rsidR="009B4A72" w:rsidRPr="009B4A72" w14:paraId="45F4F17A" w14:textId="77777777">
                          <w:trPr>
                            <w:tblCellSpacing w:w="0" w:type="dxa"/>
                          </w:trPr>
                          <w:tc>
                            <w:tcPr>
                              <w:tcW w:w="3075" w:type="dxa"/>
                              <w:noWrap/>
                              <w:vAlign w:val="bottom"/>
                              <w:hideMark/>
                            </w:tcPr>
                            <w:p w14:paraId="56E51E72"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(Broadcast Journalism)</w:t>
                              </w:r>
                            </w:p>
                          </w:tc>
                          <w:tc>
                            <w:tcPr>
                              <w:tcW w:w="75" w:type="dxa"/>
                              <w:noWrap/>
                              <w:vAlign w:val="center"/>
                              <w:hideMark/>
                            </w:tcPr>
                            <w:p w14:paraId="2ECDD8DA"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125" w:type="dxa"/>
                              <w:noWrap/>
                              <w:vAlign w:val="center"/>
                              <w:hideMark/>
                            </w:tcPr>
                            <w:p w14:paraId="2A04EA14"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4.31 (28)</w:t>
                              </w:r>
                            </w:p>
                          </w:tc>
                          <w:tc>
                            <w:tcPr>
                              <w:tcW w:w="75" w:type="dxa"/>
                              <w:noWrap/>
                              <w:vAlign w:val="center"/>
                              <w:hideMark/>
                            </w:tcPr>
                            <w:p w14:paraId="1994D4AA"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185" w:type="dxa"/>
                              <w:noWrap/>
                              <w:vAlign w:val="bottom"/>
                              <w:hideMark/>
                            </w:tcPr>
                            <w:p w14:paraId="7DAF3799"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4.82 (17)</w:t>
                              </w:r>
                            </w:p>
                          </w:tc>
                        </w:tr>
                        <w:tr w:rsidR="009B4A72" w:rsidRPr="009B4A72" w14:paraId="281B68B3" w14:textId="77777777">
                          <w:trPr>
                            <w:tblCellSpacing w:w="0" w:type="dxa"/>
                          </w:trPr>
                          <w:tc>
                            <w:tcPr>
                              <w:tcW w:w="3075" w:type="dxa"/>
                              <w:noWrap/>
                              <w:vAlign w:val="bottom"/>
                              <w:hideMark/>
                            </w:tcPr>
                            <w:p w14:paraId="60E0A9C3"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(Multimedia Journalism)</w:t>
                              </w:r>
                            </w:p>
                          </w:tc>
                          <w:tc>
                            <w:tcPr>
                              <w:tcW w:w="75" w:type="dxa"/>
                              <w:noWrap/>
                              <w:vAlign w:val="center"/>
                              <w:hideMark/>
                            </w:tcPr>
                            <w:p w14:paraId="25DD92E1"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125" w:type="dxa"/>
                              <w:noWrap/>
                              <w:vAlign w:val="center"/>
                              <w:hideMark/>
                            </w:tcPr>
                            <w:p w14:paraId="405890F0"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4.86 (7)</w:t>
                              </w:r>
                            </w:p>
                          </w:tc>
                          <w:tc>
                            <w:tcPr>
                              <w:tcW w:w="75" w:type="dxa"/>
                              <w:noWrap/>
                              <w:vAlign w:val="center"/>
                              <w:hideMark/>
                            </w:tcPr>
                            <w:p w14:paraId="20BD20CE"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185" w:type="dxa"/>
                              <w:noWrap/>
                              <w:vAlign w:val="bottom"/>
                              <w:hideMark/>
                            </w:tcPr>
                            <w:p w14:paraId="12A03B9B"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5.0 (1)</w:t>
                              </w:r>
                            </w:p>
                          </w:tc>
                        </w:tr>
                        <w:tr w:rsidR="009B4A72" w:rsidRPr="009B4A72" w14:paraId="2438802D" w14:textId="77777777">
                          <w:trPr>
                            <w:tblCellSpacing w:w="0" w:type="dxa"/>
                          </w:trPr>
                          <w:tc>
                            <w:tcPr>
                              <w:tcW w:w="3075" w:type="dxa"/>
                              <w:noWrap/>
                              <w:vAlign w:val="bottom"/>
                              <w:hideMark/>
                            </w:tcPr>
                            <w:p w14:paraId="3E8C6821"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(Mass Communications)</w:t>
                              </w:r>
                            </w:p>
                          </w:tc>
                          <w:tc>
                            <w:tcPr>
                              <w:tcW w:w="75" w:type="dxa"/>
                              <w:noWrap/>
                              <w:vAlign w:val="center"/>
                              <w:hideMark/>
                            </w:tcPr>
                            <w:p w14:paraId="2B83904F"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125" w:type="dxa"/>
                              <w:noWrap/>
                              <w:vAlign w:val="center"/>
                              <w:hideMark/>
                            </w:tcPr>
                            <w:p w14:paraId="7143E3C3"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n/a</w:t>
                              </w:r>
                            </w:p>
                          </w:tc>
                          <w:tc>
                            <w:tcPr>
                              <w:tcW w:w="75" w:type="dxa"/>
                              <w:noWrap/>
                              <w:vAlign w:val="center"/>
                              <w:hideMark/>
                            </w:tcPr>
                            <w:p w14:paraId="5485B177"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185" w:type="dxa"/>
                              <w:noWrap/>
                              <w:vAlign w:val="bottom"/>
                              <w:hideMark/>
                            </w:tcPr>
                            <w:p w14:paraId="27F6055D"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4.5 (2)</w:t>
                              </w:r>
                            </w:p>
                          </w:tc>
                        </w:tr>
                        <w:tr w:rsidR="009B4A72" w:rsidRPr="009B4A72" w14:paraId="3EC59563" w14:textId="77777777">
                          <w:trPr>
                            <w:tblCellSpacing w:w="0" w:type="dxa"/>
                          </w:trPr>
                          <w:tc>
                            <w:tcPr>
                              <w:tcW w:w="3075" w:type="dxa"/>
                              <w:noWrap/>
                              <w:vAlign w:val="bottom"/>
                              <w:hideMark/>
                            </w:tcPr>
                            <w:p w14:paraId="269A0B73"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(Public Relations)</w:t>
                              </w:r>
                            </w:p>
                          </w:tc>
                          <w:tc>
                            <w:tcPr>
                              <w:tcW w:w="75" w:type="dxa"/>
                              <w:noWrap/>
                              <w:vAlign w:val="center"/>
                              <w:hideMark/>
                            </w:tcPr>
                            <w:p w14:paraId="7EB61117"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125" w:type="dxa"/>
                              <w:noWrap/>
                              <w:vAlign w:val="center"/>
                              <w:hideMark/>
                            </w:tcPr>
                            <w:p w14:paraId="29BAA926"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4.61 (61)</w:t>
                              </w:r>
                            </w:p>
                          </w:tc>
                          <w:tc>
                            <w:tcPr>
                              <w:tcW w:w="75" w:type="dxa"/>
                              <w:noWrap/>
                              <w:vAlign w:val="center"/>
                              <w:hideMark/>
                            </w:tcPr>
                            <w:p w14:paraId="78F7F224"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185" w:type="dxa"/>
                              <w:noWrap/>
                              <w:vAlign w:val="bottom"/>
                              <w:hideMark/>
                            </w:tcPr>
                            <w:p w14:paraId="5B113907"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4.75 (52)</w:t>
                              </w:r>
                            </w:p>
                          </w:tc>
                        </w:tr>
                        <w:tr w:rsidR="009B4A72" w:rsidRPr="009B4A72" w14:paraId="36CCC876" w14:textId="77777777">
                          <w:trPr>
                            <w:tblCellSpacing w:w="0" w:type="dxa"/>
                          </w:trPr>
                          <w:tc>
                            <w:tcPr>
                              <w:tcW w:w="3075" w:type="dxa"/>
                              <w:noWrap/>
                              <w:vAlign w:val="bottom"/>
                              <w:hideMark/>
                            </w:tcPr>
                            <w:p w14:paraId="3D00DA9F"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(Visual Communications)</w:t>
                              </w:r>
                            </w:p>
                          </w:tc>
                          <w:tc>
                            <w:tcPr>
                              <w:tcW w:w="75" w:type="dxa"/>
                              <w:noWrap/>
                              <w:vAlign w:val="center"/>
                              <w:hideMark/>
                            </w:tcPr>
                            <w:p w14:paraId="64CFCF90"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125" w:type="dxa"/>
                              <w:noWrap/>
                              <w:vAlign w:val="center"/>
                              <w:hideMark/>
                            </w:tcPr>
                            <w:p w14:paraId="135AC44C"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4.35 (22)</w:t>
                              </w:r>
                            </w:p>
                          </w:tc>
                          <w:tc>
                            <w:tcPr>
                              <w:tcW w:w="75" w:type="dxa"/>
                              <w:noWrap/>
                              <w:vAlign w:val="center"/>
                              <w:hideMark/>
                            </w:tcPr>
                            <w:p w14:paraId="1C294A30"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185" w:type="dxa"/>
                              <w:noWrap/>
                              <w:vAlign w:val="bottom"/>
                              <w:hideMark/>
                            </w:tcPr>
                            <w:p w14:paraId="770FDE37"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4.86 (7)</w:t>
                              </w:r>
                            </w:p>
                          </w:tc>
                        </w:tr>
                        <w:tr w:rsidR="009B4A72" w:rsidRPr="009B4A72" w14:paraId="6414CA55" w14:textId="77777777">
                          <w:trPr>
                            <w:tblCellSpacing w:w="0" w:type="dxa"/>
                          </w:trPr>
                          <w:tc>
                            <w:tcPr>
                              <w:tcW w:w="3075" w:type="dxa"/>
                              <w:noWrap/>
                              <w:vAlign w:val="bottom"/>
                              <w:hideMark/>
                            </w:tcPr>
                            <w:p w14:paraId="693320AB"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75" w:type="dxa"/>
                              <w:noWrap/>
                              <w:vAlign w:val="bottom"/>
                              <w:hideMark/>
                            </w:tcPr>
                            <w:p w14:paraId="69793D19"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125" w:type="dxa"/>
                              <w:noWrap/>
                              <w:vAlign w:val="bottom"/>
                              <w:hideMark/>
                            </w:tcPr>
                            <w:p w14:paraId="6B29E762"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75" w:type="dxa"/>
                              <w:noWrap/>
                              <w:vAlign w:val="bottom"/>
                              <w:hideMark/>
                            </w:tcPr>
                            <w:p w14:paraId="419E8BBE"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185" w:type="dxa"/>
                              <w:noWrap/>
                              <w:vAlign w:val="bottom"/>
                              <w:hideMark/>
                            </w:tcPr>
                            <w:p w14:paraId="7A63DCA6"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r>
                      </w:tbl>
                      <w:p w14:paraId="0CA30CCD"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A second direct measure used to assess LO1 is the student internship evaluation.  It is the faculty’s expectation that student scores meet or exceed 4.0 on a five-point scale.  In the 2016/2017 academic year, 92 SJMC students completed internships for credit and were evaluated by their supervisors.  89 of 92 supervisors evaluated students on LO1.   The remaining employers either did not answer for this learning outcome or selected the “not applicable” option.  The mean score for all majors on LO1 was 4.73 out of 5.  There were no significant differences by major.  Visual communications majors scored 4.86 (n = 7).</w:t>
                        </w:r>
                      </w:p>
                      <w:p w14:paraId="662ED9DB"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The SJMC now has a new, third direct measure for LO1.  In previous years, we used an entry/exit exam to gauge how well students were learning key concepts.  The instrument included items for all six learning outcomes, including seven questions for LO1.  Incoming students took the exam in an entry level course (JOUR 101, Mass Media &amp; Society) then graduating seniors took the same test during their required capstone courses.  Results from the two groups were then compared.  Although data showed student learning </w:t>
                        </w:r>
                        <w:r w:rsidRPr="009B4A72">
                          <w:rPr>
                            <w:rFonts w:ascii="Arial" w:eastAsia="Times New Roman" w:hAnsi="Arial" w:cs="Arial"/>
                            <w:i/>
                            <w:iCs/>
                            <w:color w:val="000000"/>
                            <w:sz w:val="21"/>
                            <w:szCs w:val="21"/>
                          </w:rPr>
                          <w:t>was</w:t>
                        </w:r>
                        <w:r w:rsidRPr="009B4A72">
                          <w:rPr>
                            <w:rFonts w:ascii="Arial" w:eastAsia="Times New Roman" w:hAnsi="Arial" w:cs="Arial"/>
                            <w:color w:val="000000"/>
                            <w:sz w:val="21"/>
                            <w:szCs w:val="21"/>
                          </w:rPr>
                          <w:t> taking place, scores remained low year to year – with average scores often falling below 70%.  In the 2015/2016 academic year, for example, only 39% (83 of 213) of senior-level students taking the exam passed with a C or higher.  62% (130 of 213) received Ds or failed.  It was unclear whether the problem was lack of student learning or the instrument/testing environment itself.  After much consideration, the SJMC assessment team decided to eliminate the 50-item test.</w:t>
                        </w:r>
                      </w:p>
                      <w:p w14:paraId="2E68880B"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lastRenderedPageBreak/>
                          <w:t xml:space="preserve">This academic year, a new quantitative measure was </w:t>
                        </w:r>
                        <w:proofErr w:type="gramStart"/>
                        <w:r w:rsidRPr="009B4A72">
                          <w:rPr>
                            <w:rFonts w:ascii="Arial" w:eastAsia="Times New Roman" w:hAnsi="Arial" w:cs="Arial"/>
                            <w:color w:val="000000"/>
                            <w:sz w:val="21"/>
                            <w:szCs w:val="21"/>
                          </w:rPr>
                          <w:t>pilot-tested</w:t>
                        </w:r>
                        <w:proofErr w:type="gramEnd"/>
                        <w:r w:rsidRPr="009B4A72">
                          <w:rPr>
                            <w:rFonts w:ascii="Arial" w:eastAsia="Times New Roman" w:hAnsi="Arial" w:cs="Arial"/>
                            <w:color w:val="000000"/>
                            <w:sz w:val="21"/>
                            <w:szCs w:val="21"/>
                          </w:rPr>
                          <w:t xml:space="preserve"> for LO1, LO2 and LO5.  Using a shared rubric, industry professionals evaluated content generated by students in SJMC capstone courses.  Practitioners examined final projects and/or professional portfolios to determine whether the work meets professional standards in their respective fields.  A copy of the shared rubric can be found attached to this report.   Work by advertising, broadcast journalism, multimedia journalism and public relations students are all measured in this way.  Visual Communications faculty conduct, instead, conduct a qualitative analysis of capstone projects for students in their sequence.  That analysis is discussed separately below.  For the </w:t>
                        </w:r>
                        <w:r w:rsidRPr="009B4A72">
                          <w:rPr>
                            <w:rFonts w:ascii="Arial" w:eastAsia="Times New Roman" w:hAnsi="Arial" w:cs="Arial"/>
                            <w:i/>
                            <w:iCs/>
                            <w:color w:val="000000"/>
                            <w:sz w:val="21"/>
                            <w:szCs w:val="21"/>
                          </w:rPr>
                          <w:t>quantitative</w:t>
                        </w:r>
                        <w:r w:rsidRPr="009B4A72">
                          <w:rPr>
                            <w:rFonts w:ascii="Arial" w:eastAsia="Times New Roman" w:hAnsi="Arial" w:cs="Arial"/>
                            <w:color w:val="000000"/>
                            <w:sz w:val="21"/>
                            <w:szCs w:val="21"/>
                          </w:rPr>
                          <w:t> analysis, it is the faculty’s expectation that student scores meet or exceed 4.0 on a five-point scale.</w:t>
                        </w:r>
                      </w:p>
                      <w:p w14:paraId="7B37CD88"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xml:space="preserve">Sixty-one projects were included in this year’s quantitative analysis.  </w:t>
                        </w:r>
                        <w:proofErr w:type="gramStart"/>
                        <w:r w:rsidRPr="009B4A72">
                          <w:rPr>
                            <w:rFonts w:ascii="Arial" w:eastAsia="Times New Roman" w:hAnsi="Arial" w:cs="Arial"/>
                            <w:color w:val="000000"/>
                            <w:sz w:val="21"/>
                            <w:szCs w:val="21"/>
                          </w:rPr>
                          <w:t>In order to</w:t>
                        </w:r>
                        <w:proofErr w:type="gramEnd"/>
                        <w:r w:rsidRPr="009B4A72">
                          <w:rPr>
                            <w:rFonts w:ascii="Arial" w:eastAsia="Times New Roman" w:hAnsi="Arial" w:cs="Arial"/>
                            <w:color w:val="000000"/>
                            <w:sz w:val="21"/>
                            <w:szCs w:val="21"/>
                          </w:rPr>
                          <w:t xml:space="preserve"> have enough data for this new measure to prove useful, our sample spanned a four-year period from 2012 – 2016.  Eleven advertising, 18 broadcast journalism, 16 multimedia journalism and 16 PR projects were analyzed.  Each project was evaluated holistically by two separate professionals, leading to 122 total project evaluations.</w:t>
                        </w:r>
                      </w:p>
                      <w:p w14:paraId="26D4DBCF"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proofErr w:type="gramStart"/>
                        <w:r w:rsidRPr="009B4A72">
                          <w:rPr>
                            <w:rFonts w:ascii="Arial" w:eastAsia="Times New Roman" w:hAnsi="Arial" w:cs="Arial"/>
                            <w:color w:val="000000"/>
                            <w:sz w:val="21"/>
                            <w:szCs w:val="21"/>
                          </w:rPr>
                          <w:t>In regard to</w:t>
                        </w:r>
                        <w:proofErr w:type="gramEnd"/>
                        <w:r w:rsidRPr="009B4A72">
                          <w:rPr>
                            <w:rFonts w:ascii="Arial" w:eastAsia="Times New Roman" w:hAnsi="Arial" w:cs="Arial"/>
                            <w:color w:val="000000"/>
                            <w:sz w:val="21"/>
                            <w:szCs w:val="21"/>
                          </w:rPr>
                          <w:t xml:space="preserve"> LO1, overall, professional evaluators agreed that students did well to gather information/conduct research, write clearly, and present relevant information at a professional level.  As Table 1b reflects, the mean score for the three variables combined was 4.03 out of 5.  Three of the four majors – advertising, broadcast journalism and public relations - averaged above a 4.0 on all measures. Evaluators agreed that </w:t>
                        </w:r>
                        <w:proofErr w:type="gramStart"/>
                        <w:r w:rsidRPr="009B4A72">
                          <w:rPr>
                            <w:rFonts w:ascii="Arial" w:eastAsia="Times New Roman" w:hAnsi="Arial" w:cs="Arial"/>
                            <w:color w:val="000000"/>
                            <w:sz w:val="21"/>
                            <w:szCs w:val="21"/>
                          </w:rPr>
                          <w:t>the majority of</w:t>
                        </w:r>
                        <w:proofErr w:type="gramEnd"/>
                        <w:r w:rsidRPr="009B4A72">
                          <w:rPr>
                            <w:rFonts w:ascii="Arial" w:eastAsia="Times New Roman" w:hAnsi="Arial" w:cs="Arial"/>
                            <w:color w:val="000000"/>
                            <w:sz w:val="21"/>
                            <w:szCs w:val="21"/>
                          </w:rPr>
                          <w:t xml:space="preserve"> students met professional standards.</w:t>
                        </w:r>
                      </w:p>
                      <w:tbl>
                        <w:tblPr>
                          <w:tblW w:w="8265" w:type="dxa"/>
                          <w:tblCellSpacing w:w="0" w:type="dxa"/>
                          <w:tblCellMar>
                            <w:left w:w="0" w:type="dxa"/>
                            <w:right w:w="0" w:type="dxa"/>
                          </w:tblCellMar>
                          <w:tblLook w:val="04A0" w:firstRow="1" w:lastRow="0" w:firstColumn="1" w:lastColumn="0" w:noHBand="0" w:noVBand="1"/>
                        </w:tblPr>
                        <w:tblGrid>
                          <w:gridCol w:w="2714"/>
                          <w:gridCol w:w="66"/>
                          <w:gridCol w:w="993"/>
                          <w:gridCol w:w="66"/>
                          <w:gridCol w:w="1046"/>
                          <w:gridCol w:w="1226"/>
                          <w:gridCol w:w="1303"/>
                          <w:gridCol w:w="1303"/>
                        </w:tblGrid>
                        <w:tr w:rsidR="009B4A72" w:rsidRPr="009B4A72" w14:paraId="1CFBE0B2" w14:textId="77777777">
                          <w:trPr>
                            <w:tblCellSpacing w:w="0" w:type="dxa"/>
                          </w:trPr>
                          <w:tc>
                            <w:tcPr>
                              <w:tcW w:w="3075" w:type="dxa"/>
                              <w:noWrap/>
                              <w:vAlign w:val="bottom"/>
                              <w:hideMark/>
                            </w:tcPr>
                            <w:p w14:paraId="4F016259"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b/>
                                  <w:bCs/>
                                  <w:color w:val="000000"/>
                                  <w:sz w:val="21"/>
                                  <w:szCs w:val="21"/>
                                </w:rPr>
                                <w:t>Table 1b:  Learning Outcome #1</w:t>
                              </w:r>
                            </w:p>
                          </w:tc>
                          <w:tc>
                            <w:tcPr>
                              <w:tcW w:w="75" w:type="dxa"/>
                              <w:noWrap/>
                              <w:vAlign w:val="bottom"/>
                              <w:hideMark/>
                            </w:tcPr>
                            <w:p w14:paraId="0326DB7C"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b/>
                                  <w:bCs/>
                                  <w:color w:val="000000"/>
                                  <w:sz w:val="21"/>
                                  <w:szCs w:val="21"/>
                                </w:rPr>
                                <w:t> </w:t>
                              </w:r>
                            </w:p>
                          </w:tc>
                          <w:tc>
                            <w:tcPr>
                              <w:tcW w:w="1125" w:type="dxa"/>
                              <w:noWrap/>
                              <w:vAlign w:val="bottom"/>
                              <w:hideMark/>
                            </w:tcPr>
                            <w:p w14:paraId="04BECDC9"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b/>
                                  <w:bCs/>
                                  <w:color w:val="000000"/>
                                  <w:sz w:val="21"/>
                                  <w:szCs w:val="21"/>
                                </w:rPr>
                                <w:t>2015/2016</w:t>
                              </w:r>
                            </w:p>
                          </w:tc>
                          <w:tc>
                            <w:tcPr>
                              <w:tcW w:w="75" w:type="dxa"/>
                              <w:noWrap/>
                              <w:vAlign w:val="bottom"/>
                              <w:hideMark/>
                            </w:tcPr>
                            <w:p w14:paraId="26E9522B"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b/>
                                  <w:bCs/>
                                  <w:color w:val="000000"/>
                                  <w:sz w:val="21"/>
                                  <w:szCs w:val="21"/>
                                </w:rPr>
                                <w:t> </w:t>
                              </w:r>
                            </w:p>
                          </w:tc>
                          <w:tc>
                            <w:tcPr>
                              <w:tcW w:w="1185" w:type="dxa"/>
                              <w:noWrap/>
                              <w:vAlign w:val="bottom"/>
                              <w:hideMark/>
                            </w:tcPr>
                            <w:p w14:paraId="6002044A"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b/>
                                  <w:bCs/>
                                  <w:color w:val="000000"/>
                                  <w:sz w:val="21"/>
                                  <w:szCs w:val="21"/>
                                </w:rPr>
                                <w:t>2016/2017</w:t>
                              </w:r>
                            </w:p>
                          </w:tc>
                          <w:tc>
                            <w:tcPr>
                              <w:tcW w:w="945" w:type="dxa"/>
                              <w:noWrap/>
                              <w:vAlign w:val="bottom"/>
                              <w:hideMark/>
                            </w:tcPr>
                            <w:p w14:paraId="486B832E"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870" w:type="dxa"/>
                              <w:noWrap/>
                              <w:vAlign w:val="bottom"/>
                              <w:hideMark/>
                            </w:tcPr>
                            <w:p w14:paraId="5F945A45"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915" w:type="dxa"/>
                              <w:noWrap/>
                              <w:vAlign w:val="bottom"/>
                              <w:hideMark/>
                            </w:tcPr>
                            <w:p w14:paraId="5957EBBF"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r>
                        <w:tr w:rsidR="009B4A72" w:rsidRPr="009B4A72" w14:paraId="117CB1CC" w14:textId="77777777">
                          <w:trPr>
                            <w:tblCellSpacing w:w="0" w:type="dxa"/>
                          </w:trPr>
                          <w:tc>
                            <w:tcPr>
                              <w:tcW w:w="3075" w:type="dxa"/>
                              <w:noWrap/>
                              <w:vAlign w:val="bottom"/>
                              <w:hideMark/>
                            </w:tcPr>
                            <w:p w14:paraId="05E7CC22"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b/>
                                  <w:bCs/>
                                  <w:color w:val="000000"/>
                                  <w:sz w:val="21"/>
                                  <w:szCs w:val="21"/>
                                </w:rPr>
                                <w:t>Method of Assessment:</w:t>
                              </w:r>
                            </w:p>
                          </w:tc>
                          <w:tc>
                            <w:tcPr>
                              <w:tcW w:w="75" w:type="dxa"/>
                              <w:noWrap/>
                              <w:vAlign w:val="bottom"/>
                              <w:hideMark/>
                            </w:tcPr>
                            <w:p w14:paraId="288EE20F"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b/>
                                  <w:bCs/>
                                  <w:color w:val="000000"/>
                                  <w:sz w:val="21"/>
                                  <w:szCs w:val="21"/>
                                </w:rPr>
                                <w:t> </w:t>
                              </w:r>
                            </w:p>
                          </w:tc>
                          <w:tc>
                            <w:tcPr>
                              <w:tcW w:w="1125" w:type="dxa"/>
                              <w:noWrap/>
                              <w:vAlign w:val="bottom"/>
                              <w:hideMark/>
                            </w:tcPr>
                            <w:p w14:paraId="0C832BA6"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b/>
                                  <w:bCs/>
                                  <w:color w:val="000000"/>
                                  <w:sz w:val="21"/>
                                  <w:szCs w:val="21"/>
                                </w:rPr>
                                <w:t>LO1 % (N)</w:t>
                              </w:r>
                            </w:p>
                          </w:tc>
                          <w:tc>
                            <w:tcPr>
                              <w:tcW w:w="75" w:type="dxa"/>
                              <w:noWrap/>
                              <w:vAlign w:val="bottom"/>
                              <w:hideMark/>
                            </w:tcPr>
                            <w:p w14:paraId="1F2E3CC0"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b/>
                                  <w:bCs/>
                                  <w:color w:val="000000"/>
                                  <w:sz w:val="21"/>
                                  <w:szCs w:val="21"/>
                                </w:rPr>
                                <w:t> </w:t>
                              </w:r>
                            </w:p>
                          </w:tc>
                          <w:tc>
                            <w:tcPr>
                              <w:tcW w:w="1185" w:type="dxa"/>
                              <w:noWrap/>
                              <w:vAlign w:val="bottom"/>
                              <w:hideMark/>
                            </w:tcPr>
                            <w:p w14:paraId="4BDD4321"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b/>
                                  <w:bCs/>
                                  <w:color w:val="000000"/>
                                  <w:sz w:val="21"/>
                                  <w:szCs w:val="21"/>
                                </w:rPr>
                                <w:t>LO1 % (N)</w:t>
                              </w:r>
                            </w:p>
                          </w:tc>
                          <w:tc>
                            <w:tcPr>
                              <w:tcW w:w="945" w:type="dxa"/>
                              <w:noWrap/>
                              <w:vAlign w:val="bottom"/>
                              <w:hideMark/>
                            </w:tcPr>
                            <w:p w14:paraId="0265175E"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870" w:type="dxa"/>
                              <w:noWrap/>
                              <w:vAlign w:val="bottom"/>
                              <w:hideMark/>
                            </w:tcPr>
                            <w:p w14:paraId="7B3E2479"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915" w:type="dxa"/>
                              <w:noWrap/>
                              <w:vAlign w:val="bottom"/>
                              <w:hideMark/>
                            </w:tcPr>
                            <w:p w14:paraId="1A0A200F"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r>
                        <w:tr w:rsidR="009B4A72" w:rsidRPr="009B4A72" w14:paraId="26EF9E6D" w14:textId="77777777">
                          <w:trPr>
                            <w:tblCellSpacing w:w="0" w:type="dxa"/>
                          </w:trPr>
                          <w:tc>
                            <w:tcPr>
                              <w:tcW w:w="3075" w:type="dxa"/>
                              <w:noWrap/>
                              <w:vAlign w:val="bottom"/>
                              <w:hideMark/>
                            </w:tcPr>
                            <w:p w14:paraId="77BDAA7C"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75" w:type="dxa"/>
                              <w:noWrap/>
                              <w:vAlign w:val="bottom"/>
                              <w:hideMark/>
                            </w:tcPr>
                            <w:p w14:paraId="42424CE9"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125" w:type="dxa"/>
                              <w:noWrap/>
                              <w:vAlign w:val="bottom"/>
                              <w:hideMark/>
                            </w:tcPr>
                            <w:p w14:paraId="048D55D9"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75" w:type="dxa"/>
                              <w:noWrap/>
                              <w:vAlign w:val="bottom"/>
                              <w:hideMark/>
                            </w:tcPr>
                            <w:p w14:paraId="3D231915"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185" w:type="dxa"/>
                              <w:noWrap/>
                              <w:vAlign w:val="bottom"/>
                              <w:hideMark/>
                            </w:tcPr>
                            <w:p w14:paraId="06861DC3"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945" w:type="dxa"/>
                              <w:noWrap/>
                              <w:vAlign w:val="bottom"/>
                              <w:hideMark/>
                            </w:tcPr>
                            <w:p w14:paraId="6230813A"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870" w:type="dxa"/>
                              <w:noWrap/>
                              <w:vAlign w:val="bottom"/>
                              <w:hideMark/>
                            </w:tcPr>
                            <w:p w14:paraId="79DA8188"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915" w:type="dxa"/>
                              <w:noWrap/>
                              <w:vAlign w:val="bottom"/>
                              <w:hideMark/>
                            </w:tcPr>
                            <w:p w14:paraId="4EA83B16"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r>
                        <w:tr w:rsidR="009B4A72" w:rsidRPr="009B4A72" w14:paraId="5145B588" w14:textId="77777777">
                          <w:trPr>
                            <w:tblCellSpacing w:w="0" w:type="dxa"/>
                          </w:trPr>
                          <w:tc>
                            <w:tcPr>
                              <w:tcW w:w="3075" w:type="dxa"/>
                              <w:vAlign w:val="center"/>
                              <w:hideMark/>
                            </w:tcPr>
                            <w:p w14:paraId="519D707F"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Capstone Project Evaluation</w:t>
                              </w:r>
                            </w:p>
                          </w:tc>
                          <w:tc>
                            <w:tcPr>
                              <w:tcW w:w="75" w:type="dxa"/>
                              <w:vAlign w:val="bottom"/>
                              <w:hideMark/>
                            </w:tcPr>
                            <w:p w14:paraId="1FF19B1F"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125" w:type="dxa"/>
                              <w:vAlign w:val="center"/>
                              <w:hideMark/>
                            </w:tcPr>
                            <w:p w14:paraId="12D8A5B8"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n/a</w:t>
                              </w:r>
                            </w:p>
                          </w:tc>
                          <w:tc>
                            <w:tcPr>
                              <w:tcW w:w="75" w:type="dxa"/>
                              <w:vAlign w:val="bottom"/>
                              <w:hideMark/>
                            </w:tcPr>
                            <w:p w14:paraId="1C5A32D4"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185" w:type="dxa"/>
                              <w:vAlign w:val="center"/>
                              <w:hideMark/>
                            </w:tcPr>
                            <w:p w14:paraId="4B5C9E38"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b/>
                                  <w:bCs/>
                                  <w:color w:val="000000"/>
                                  <w:sz w:val="21"/>
                                  <w:szCs w:val="21"/>
                                </w:rPr>
                                <w:t>LO1 - Combined</w:t>
                              </w:r>
                            </w:p>
                          </w:tc>
                          <w:tc>
                            <w:tcPr>
                              <w:tcW w:w="945" w:type="dxa"/>
                              <w:vAlign w:val="center"/>
                              <w:hideMark/>
                            </w:tcPr>
                            <w:p w14:paraId="3B2EB4D1"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b/>
                                  <w:bCs/>
                                  <w:color w:val="000000"/>
                                  <w:sz w:val="21"/>
                                  <w:szCs w:val="21"/>
                                </w:rPr>
                                <w:t>Gathers Info/Research</w:t>
                              </w:r>
                            </w:p>
                          </w:tc>
                          <w:tc>
                            <w:tcPr>
                              <w:tcW w:w="870" w:type="dxa"/>
                              <w:vAlign w:val="center"/>
                              <w:hideMark/>
                            </w:tcPr>
                            <w:p w14:paraId="09DB940A"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b/>
                                  <w:bCs/>
                                  <w:color w:val="000000"/>
                                  <w:sz w:val="21"/>
                                  <w:szCs w:val="21"/>
                                </w:rPr>
                                <w:t>Writes clearly</w:t>
                              </w:r>
                            </w:p>
                          </w:tc>
                          <w:tc>
                            <w:tcPr>
                              <w:tcW w:w="915" w:type="dxa"/>
                              <w:vAlign w:val="center"/>
                              <w:hideMark/>
                            </w:tcPr>
                            <w:p w14:paraId="47CAFC81"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b/>
                                  <w:bCs/>
                                  <w:color w:val="000000"/>
                                  <w:sz w:val="21"/>
                                  <w:szCs w:val="21"/>
                                </w:rPr>
                                <w:t>Presents Info at prof. level</w:t>
                              </w:r>
                            </w:p>
                          </w:tc>
                        </w:tr>
                        <w:tr w:rsidR="009B4A72" w:rsidRPr="009B4A72" w14:paraId="3A8341EA" w14:textId="77777777">
                          <w:trPr>
                            <w:tblCellSpacing w:w="0" w:type="dxa"/>
                          </w:trPr>
                          <w:tc>
                            <w:tcPr>
                              <w:tcW w:w="3075" w:type="dxa"/>
                              <w:noWrap/>
                              <w:vAlign w:val="bottom"/>
                              <w:hideMark/>
                            </w:tcPr>
                            <w:p w14:paraId="7A5205FC"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Average - All Majors</w:t>
                              </w:r>
                            </w:p>
                          </w:tc>
                          <w:tc>
                            <w:tcPr>
                              <w:tcW w:w="75" w:type="dxa"/>
                              <w:noWrap/>
                              <w:vAlign w:val="bottom"/>
                              <w:hideMark/>
                            </w:tcPr>
                            <w:p w14:paraId="37BC7DBF"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125" w:type="dxa"/>
                              <w:noWrap/>
                              <w:vAlign w:val="bottom"/>
                              <w:hideMark/>
                            </w:tcPr>
                            <w:p w14:paraId="5530E320"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n/a</w:t>
                              </w:r>
                            </w:p>
                          </w:tc>
                          <w:tc>
                            <w:tcPr>
                              <w:tcW w:w="75" w:type="dxa"/>
                              <w:noWrap/>
                              <w:vAlign w:val="bottom"/>
                              <w:hideMark/>
                            </w:tcPr>
                            <w:p w14:paraId="4F861B31"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185" w:type="dxa"/>
                              <w:noWrap/>
                              <w:vAlign w:val="bottom"/>
                              <w:hideMark/>
                            </w:tcPr>
                            <w:p w14:paraId="66CDF519"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4.03 / 5 (61)</w:t>
                              </w:r>
                            </w:p>
                          </w:tc>
                          <w:tc>
                            <w:tcPr>
                              <w:tcW w:w="945" w:type="dxa"/>
                              <w:noWrap/>
                              <w:vAlign w:val="bottom"/>
                              <w:hideMark/>
                            </w:tcPr>
                            <w:p w14:paraId="0640B92C"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4.18</w:t>
                              </w:r>
                            </w:p>
                          </w:tc>
                          <w:tc>
                            <w:tcPr>
                              <w:tcW w:w="870" w:type="dxa"/>
                              <w:noWrap/>
                              <w:vAlign w:val="bottom"/>
                              <w:hideMark/>
                            </w:tcPr>
                            <w:p w14:paraId="7C0C6E79"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3.93</w:t>
                              </w:r>
                            </w:p>
                          </w:tc>
                          <w:tc>
                            <w:tcPr>
                              <w:tcW w:w="915" w:type="dxa"/>
                              <w:noWrap/>
                              <w:vAlign w:val="bottom"/>
                              <w:hideMark/>
                            </w:tcPr>
                            <w:p w14:paraId="03F71F95"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3.98</w:t>
                              </w:r>
                            </w:p>
                          </w:tc>
                        </w:tr>
                        <w:tr w:rsidR="009B4A72" w:rsidRPr="009B4A72" w14:paraId="20D62337" w14:textId="77777777">
                          <w:trPr>
                            <w:tblCellSpacing w:w="0" w:type="dxa"/>
                          </w:trPr>
                          <w:tc>
                            <w:tcPr>
                              <w:tcW w:w="3075" w:type="dxa"/>
                              <w:noWrap/>
                              <w:vAlign w:val="bottom"/>
                              <w:hideMark/>
                            </w:tcPr>
                            <w:p w14:paraId="58847CFB"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(Advertising)</w:t>
                              </w:r>
                            </w:p>
                          </w:tc>
                          <w:tc>
                            <w:tcPr>
                              <w:tcW w:w="75" w:type="dxa"/>
                              <w:noWrap/>
                              <w:vAlign w:val="bottom"/>
                              <w:hideMark/>
                            </w:tcPr>
                            <w:p w14:paraId="6DBB9441"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125" w:type="dxa"/>
                              <w:noWrap/>
                              <w:vAlign w:val="bottom"/>
                              <w:hideMark/>
                            </w:tcPr>
                            <w:p w14:paraId="5033711B"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n/a</w:t>
                              </w:r>
                            </w:p>
                          </w:tc>
                          <w:tc>
                            <w:tcPr>
                              <w:tcW w:w="75" w:type="dxa"/>
                              <w:noWrap/>
                              <w:vAlign w:val="bottom"/>
                              <w:hideMark/>
                            </w:tcPr>
                            <w:p w14:paraId="6086FD70"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185" w:type="dxa"/>
                              <w:noWrap/>
                              <w:vAlign w:val="bottom"/>
                              <w:hideMark/>
                            </w:tcPr>
                            <w:p w14:paraId="35B5895B"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4.199 (11)</w:t>
                              </w:r>
                            </w:p>
                          </w:tc>
                          <w:tc>
                            <w:tcPr>
                              <w:tcW w:w="945" w:type="dxa"/>
                              <w:noWrap/>
                              <w:vAlign w:val="bottom"/>
                              <w:hideMark/>
                            </w:tcPr>
                            <w:p w14:paraId="10632F78"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4.136</w:t>
                              </w:r>
                            </w:p>
                          </w:tc>
                          <w:tc>
                            <w:tcPr>
                              <w:tcW w:w="870" w:type="dxa"/>
                              <w:noWrap/>
                              <w:vAlign w:val="bottom"/>
                              <w:hideMark/>
                            </w:tcPr>
                            <w:p w14:paraId="4820C60A"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4.318</w:t>
                              </w:r>
                            </w:p>
                          </w:tc>
                          <w:tc>
                            <w:tcPr>
                              <w:tcW w:w="915" w:type="dxa"/>
                              <w:noWrap/>
                              <w:vAlign w:val="bottom"/>
                              <w:hideMark/>
                            </w:tcPr>
                            <w:p w14:paraId="2C5A575C"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4.136</w:t>
                              </w:r>
                            </w:p>
                          </w:tc>
                        </w:tr>
                        <w:tr w:rsidR="009B4A72" w:rsidRPr="009B4A72" w14:paraId="282C7BF9" w14:textId="77777777">
                          <w:trPr>
                            <w:tblCellSpacing w:w="0" w:type="dxa"/>
                          </w:trPr>
                          <w:tc>
                            <w:tcPr>
                              <w:tcW w:w="3075" w:type="dxa"/>
                              <w:noWrap/>
                              <w:vAlign w:val="bottom"/>
                              <w:hideMark/>
                            </w:tcPr>
                            <w:p w14:paraId="5211B0B3"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(Broadcast Journalism)</w:t>
                              </w:r>
                            </w:p>
                          </w:tc>
                          <w:tc>
                            <w:tcPr>
                              <w:tcW w:w="75" w:type="dxa"/>
                              <w:noWrap/>
                              <w:vAlign w:val="center"/>
                              <w:hideMark/>
                            </w:tcPr>
                            <w:p w14:paraId="0BB493F4"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125" w:type="dxa"/>
                              <w:noWrap/>
                              <w:vAlign w:val="bottom"/>
                              <w:hideMark/>
                            </w:tcPr>
                            <w:p w14:paraId="299CB1B6"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n/a</w:t>
                              </w:r>
                            </w:p>
                          </w:tc>
                          <w:tc>
                            <w:tcPr>
                              <w:tcW w:w="75" w:type="dxa"/>
                              <w:noWrap/>
                              <w:vAlign w:val="center"/>
                              <w:hideMark/>
                            </w:tcPr>
                            <w:p w14:paraId="7B5A6430"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185" w:type="dxa"/>
                              <w:noWrap/>
                              <w:vAlign w:val="bottom"/>
                              <w:hideMark/>
                            </w:tcPr>
                            <w:p w14:paraId="55C273CE"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4.387 (18)</w:t>
                              </w:r>
                            </w:p>
                          </w:tc>
                          <w:tc>
                            <w:tcPr>
                              <w:tcW w:w="945" w:type="dxa"/>
                              <w:noWrap/>
                              <w:vAlign w:val="bottom"/>
                              <w:hideMark/>
                            </w:tcPr>
                            <w:p w14:paraId="1FE1951B"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4.278</w:t>
                              </w:r>
                            </w:p>
                          </w:tc>
                          <w:tc>
                            <w:tcPr>
                              <w:tcW w:w="870" w:type="dxa"/>
                              <w:noWrap/>
                              <w:vAlign w:val="bottom"/>
                              <w:hideMark/>
                            </w:tcPr>
                            <w:p w14:paraId="2C21FC89"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4.371</w:t>
                              </w:r>
                            </w:p>
                          </w:tc>
                          <w:tc>
                            <w:tcPr>
                              <w:tcW w:w="915" w:type="dxa"/>
                              <w:noWrap/>
                              <w:vAlign w:val="bottom"/>
                              <w:hideMark/>
                            </w:tcPr>
                            <w:p w14:paraId="2EE1D170"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4.417</w:t>
                              </w:r>
                            </w:p>
                          </w:tc>
                        </w:tr>
                        <w:tr w:rsidR="009B4A72" w:rsidRPr="009B4A72" w14:paraId="145A69B8" w14:textId="77777777">
                          <w:trPr>
                            <w:tblCellSpacing w:w="0" w:type="dxa"/>
                          </w:trPr>
                          <w:tc>
                            <w:tcPr>
                              <w:tcW w:w="3075" w:type="dxa"/>
                              <w:noWrap/>
                              <w:vAlign w:val="bottom"/>
                              <w:hideMark/>
                            </w:tcPr>
                            <w:p w14:paraId="4D9CC178"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(Multimedia Journalism)</w:t>
                              </w:r>
                            </w:p>
                          </w:tc>
                          <w:tc>
                            <w:tcPr>
                              <w:tcW w:w="75" w:type="dxa"/>
                              <w:noWrap/>
                              <w:vAlign w:val="center"/>
                              <w:hideMark/>
                            </w:tcPr>
                            <w:p w14:paraId="11B6F369"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125" w:type="dxa"/>
                              <w:noWrap/>
                              <w:vAlign w:val="bottom"/>
                              <w:hideMark/>
                            </w:tcPr>
                            <w:p w14:paraId="32A4BC51"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n/a</w:t>
                              </w:r>
                            </w:p>
                          </w:tc>
                          <w:tc>
                            <w:tcPr>
                              <w:tcW w:w="75" w:type="dxa"/>
                              <w:noWrap/>
                              <w:vAlign w:val="center"/>
                              <w:hideMark/>
                            </w:tcPr>
                            <w:p w14:paraId="74D9399A"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185" w:type="dxa"/>
                              <w:noWrap/>
                              <w:vAlign w:val="bottom"/>
                              <w:hideMark/>
                            </w:tcPr>
                            <w:p w14:paraId="4C83C267"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3.419 (16)</w:t>
                              </w:r>
                            </w:p>
                          </w:tc>
                          <w:tc>
                            <w:tcPr>
                              <w:tcW w:w="945" w:type="dxa"/>
                              <w:noWrap/>
                              <w:vAlign w:val="bottom"/>
                              <w:hideMark/>
                            </w:tcPr>
                            <w:p w14:paraId="75C5D430"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4.065</w:t>
                              </w:r>
                            </w:p>
                          </w:tc>
                          <w:tc>
                            <w:tcPr>
                              <w:tcW w:w="870" w:type="dxa"/>
                              <w:noWrap/>
                              <w:vAlign w:val="bottom"/>
                              <w:hideMark/>
                            </w:tcPr>
                            <w:p w14:paraId="416A2F6C"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3.032</w:t>
                              </w:r>
                            </w:p>
                          </w:tc>
                          <w:tc>
                            <w:tcPr>
                              <w:tcW w:w="915" w:type="dxa"/>
                              <w:noWrap/>
                              <w:vAlign w:val="bottom"/>
                              <w:hideMark/>
                            </w:tcPr>
                            <w:p w14:paraId="21AA10FC"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3.219</w:t>
                              </w:r>
                            </w:p>
                          </w:tc>
                        </w:tr>
                        <w:tr w:rsidR="009B4A72" w:rsidRPr="009B4A72" w14:paraId="22BCABFE" w14:textId="77777777">
                          <w:trPr>
                            <w:tblCellSpacing w:w="0" w:type="dxa"/>
                          </w:trPr>
                          <w:tc>
                            <w:tcPr>
                              <w:tcW w:w="3075" w:type="dxa"/>
                              <w:noWrap/>
                              <w:vAlign w:val="bottom"/>
                              <w:hideMark/>
                            </w:tcPr>
                            <w:p w14:paraId="6B9666F9"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(Mass Communications)</w:t>
                              </w:r>
                            </w:p>
                          </w:tc>
                          <w:tc>
                            <w:tcPr>
                              <w:tcW w:w="75" w:type="dxa"/>
                              <w:noWrap/>
                              <w:vAlign w:val="center"/>
                              <w:hideMark/>
                            </w:tcPr>
                            <w:p w14:paraId="03F941F7"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125" w:type="dxa"/>
                              <w:noWrap/>
                              <w:vAlign w:val="bottom"/>
                              <w:hideMark/>
                            </w:tcPr>
                            <w:p w14:paraId="0C645C9A"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n/a</w:t>
                              </w:r>
                            </w:p>
                          </w:tc>
                          <w:tc>
                            <w:tcPr>
                              <w:tcW w:w="75" w:type="dxa"/>
                              <w:noWrap/>
                              <w:vAlign w:val="center"/>
                              <w:hideMark/>
                            </w:tcPr>
                            <w:p w14:paraId="01413872"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185" w:type="dxa"/>
                              <w:noWrap/>
                              <w:vAlign w:val="bottom"/>
                              <w:hideMark/>
                            </w:tcPr>
                            <w:p w14:paraId="3E1F1F3E"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n/a</w:t>
                              </w:r>
                            </w:p>
                          </w:tc>
                          <w:tc>
                            <w:tcPr>
                              <w:tcW w:w="945" w:type="dxa"/>
                              <w:noWrap/>
                              <w:vAlign w:val="bottom"/>
                              <w:hideMark/>
                            </w:tcPr>
                            <w:p w14:paraId="4AFE5F59"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n/a</w:t>
                              </w:r>
                            </w:p>
                          </w:tc>
                          <w:tc>
                            <w:tcPr>
                              <w:tcW w:w="870" w:type="dxa"/>
                              <w:noWrap/>
                              <w:vAlign w:val="bottom"/>
                              <w:hideMark/>
                            </w:tcPr>
                            <w:p w14:paraId="1B9CA5C3"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n/a</w:t>
                              </w:r>
                            </w:p>
                          </w:tc>
                          <w:tc>
                            <w:tcPr>
                              <w:tcW w:w="915" w:type="dxa"/>
                              <w:noWrap/>
                              <w:vAlign w:val="bottom"/>
                              <w:hideMark/>
                            </w:tcPr>
                            <w:p w14:paraId="638FE7CE"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n/a</w:t>
                              </w:r>
                            </w:p>
                          </w:tc>
                        </w:tr>
                        <w:tr w:rsidR="009B4A72" w:rsidRPr="009B4A72" w14:paraId="00E5A0ED" w14:textId="77777777">
                          <w:trPr>
                            <w:tblCellSpacing w:w="0" w:type="dxa"/>
                          </w:trPr>
                          <w:tc>
                            <w:tcPr>
                              <w:tcW w:w="3075" w:type="dxa"/>
                              <w:noWrap/>
                              <w:vAlign w:val="bottom"/>
                              <w:hideMark/>
                            </w:tcPr>
                            <w:p w14:paraId="3B1F072A"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(Public Relations)</w:t>
                              </w:r>
                            </w:p>
                          </w:tc>
                          <w:tc>
                            <w:tcPr>
                              <w:tcW w:w="75" w:type="dxa"/>
                              <w:noWrap/>
                              <w:vAlign w:val="center"/>
                              <w:hideMark/>
                            </w:tcPr>
                            <w:p w14:paraId="3062B292"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125" w:type="dxa"/>
                              <w:noWrap/>
                              <w:vAlign w:val="bottom"/>
                              <w:hideMark/>
                            </w:tcPr>
                            <w:p w14:paraId="55695C7C"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n/a</w:t>
                              </w:r>
                            </w:p>
                          </w:tc>
                          <w:tc>
                            <w:tcPr>
                              <w:tcW w:w="75" w:type="dxa"/>
                              <w:noWrap/>
                              <w:vAlign w:val="center"/>
                              <w:hideMark/>
                            </w:tcPr>
                            <w:p w14:paraId="460DEBE5"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185" w:type="dxa"/>
                              <w:noWrap/>
                              <w:vAlign w:val="bottom"/>
                              <w:hideMark/>
                            </w:tcPr>
                            <w:p w14:paraId="1F1F8AC8"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4.132 (16)</w:t>
                              </w:r>
                            </w:p>
                          </w:tc>
                          <w:tc>
                            <w:tcPr>
                              <w:tcW w:w="945" w:type="dxa"/>
                              <w:noWrap/>
                              <w:vAlign w:val="bottom"/>
                              <w:hideMark/>
                            </w:tcPr>
                            <w:p w14:paraId="181BE54A"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4.219</w:t>
                              </w:r>
                            </w:p>
                          </w:tc>
                          <w:tc>
                            <w:tcPr>
                              <w:tcW w:w="870" w:type="dxa"/>
                              <w:noWrap/>
                              <w:vAlign w:val="bottom"/>
                              <w:hideMark/>
                            </w:tcPr>
                            <w:p w14:paraId="0137F811"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4.031</w:t>
                              </w:r>
                            </w:p>
                          </w:tc>
                          <w:tc>
                            <w:tcPr>
                              <w:tcW w:w="915" w:type="dxa"/>
                              <w:noWrap/>
                              <w:vAlign w:val="bottom"/>
                              <w:hideMark/>
                            </w:tcPr>
                            <w:p w14:paraId="5B344FC8"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4.129</w:t>
                              </w:r>
                            </w:p>
                          </w:tc>
                        </w:tr>
                        <w:tr w:rsidR="009B4A72" w:rsidRPr="009B4A72" w14:paraId="0DDEA157" w14:textId="77777777">
                          <w:trPr>
                            <w:tblCellSpacing w:w="0" w:type="dxa"/>
                          </w:trPr>
                          <w:tc>
                            <w:tcPr>
                              <w:tcW w:w="3075" w:type="dxa"/>
                              <w:noWrap/>
                              <w:vAlign w:val="bottom"/>
                              <w:hideMark/>
                            </w:tcPr>
                            <w:p w14:paraId="045B46F1"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(Visual Communications)</w:t>
                              </w:r>
                            </w:p>
                          </w:tc>
                          <w:tc>
                            <w:tcPr>
                              <w:tcW w:w="75" w:type="dxa"/>
                              <w:noWrap/>
                              <w:vAlign w:val="center"/>
                              <w:hideMark/>
                            </w:tcPr>
                            <w:p w14:paraId="3CBD50C9"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125" w:type="dxa"/>
                              <w:noWrap/>
                              <w:vAlign w:val="bottom"/>
                              <w:hideMark/>
                            </w:tcPr>
                            <w:p w14:paraId="45D10E10"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n/a</w:t>
                              </w:r>
                            </w:p>
                          </w:tc>
                          <w:tc>
                            <w:tcPr>
                              <w:tcW w:w="75" w:type="dxa"/>
                              <w:noWrap/>
                              <w:vAlign w:val="center"/>
                              <w:hideMark/>
                            </w:tcPr>
                            <w:p w14:paraId="00154AA4"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185" w:type="dxa"/>
                              <w:noWrap/>
                              <w:vAlign w:val="bottom"/>
                              <w:hideMark/>
                            </w:tcPr>
                            <w:p w14:paraId="4BDD2C5A"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(see below)</w:t>
                              </w:r>
                            </w:p>
                          </w:tc>
                          <w:tc>
                            <w:tcPr>
                              <w:tcW w:w="945" w:type="dxa"/>
                              <w:noWrap/>
                              <w:vAlign w:val="bottom"/>
                              <w:hideMark/>
                            </w:tcPr>
                            <w:p w14:paraId="7EFB4A11"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(see below)</w:t>
                              </w:r>
                            </w:p>
                          </w:tc>
                          <w:tc>
                            <w:tcPr>
                              <w:tcW w:w="870" w:type="dxa"/>
                              <w:noWrap/>
                              <w:vAlign w:val="bottom"/>
                              <w:hideMark/>
                            </w:tcPr>
                            <w:p w14:paraId="09555FB2"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(see below)</w:t>
                              </w:r>
                            </w:p>
                          </w:tc>
                          <w:tc>
                            <w:tcPr>
                              <w:tcW w:w="915" w:type="dxa"/>
                              <w:noWrap/>
                              <w:vAlign w:val="bottom"/>
                              <w:hideMark/>
                            </w:tcPr>
                            <w:p w14:paraId="2B44EA56"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(see below)</w:t>
                              </w:r>
                            </w:p>
                          </w:tc>
                        </w:tr>
                        <w:tr w:rsidR="009B4A72" w:rsidRPr="009B4A72" w14:paraId="5962AFEE" w14:textId="77777777">
                          <w:trPr>
                            <w:tblCellSpacing w:w="0" w:type="dxa"/>
                          </w:trPr>
                          <w:tc>
                            <w:tcPr>
                              <w:tcW w:w="3075" w:type="dxa"/>
                              <w:noWrap/>
                              <w:vAlign w:val="bottom"/>
                              <w:hideMark/>
                            </w:tcPr>
                            <w:p w14:paraId="30E02DA5"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75" w:type="dxa"/>
                              <w:noWrap/>
                              <w:vAlign w:val="center"/>
                              <w:hideMark/>
                            </w:tcPr>
                            <w:p w14:paraId="2343DEC5"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125" w:type="dxa"/>
                              <w:noWrap/>
                              <w:vAlign w:val="bottom"/>
                              <w:hideMark/>
                            </w:tcPr>
                            <w:p w14:paraId="7DC5FE82"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75" w:type="dxa"/>
                              <w:noWrap/>
                              <w:vAlign w:val="center"/>
                              <w:hideMark/>
                            </w:tcPr>
                            <w:p w14:paraId="2FC1C45A"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185" w:type="dxa"/>
                              <w:noWrap/>
                              <w:vAlign w:val="bottom"/>
                              <w:hideMark/>
                            </w:tcPr>
                            <w:p w14:paraId="379685BD"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945" w:type="dxa"/>
                              <w:noWrap/>
                              <w:vAlign w:val="bottom"/>
                              <w:hideMark/>
                            </w:tcPr>
                            <w:p w14:paraId="249583B8"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870" w:type="dxa"/>
                              <w:noWrap/>
                              <w:vAlign w:val="bottom"/>
                              <w:hideMark/>
                            </w:tcPr>
                            <w:p w14:paraId="16EAFE71"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915" w:type="dxa"/>
                              <w:noWrap/>
                              <w:vAlign w:val="bottom"/>
                              <w:hideMark/>
                            </w:tcPr>
                            <w:p w14:paraId="502FEB4C"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r>
                        <w:tr w:rsidR="009B4A72" w:rsidRPr="009B4A72" w14:paraId="7595AC82" w14:textId="77777777">
                          <w:trPr>
                            <w:tblCellSpacing w:w="0" w:type="dxa"/>
                          </w:trPr>
                          <w:tc>
                            <w:tcPr>
                              <w:tcW w:w="3075" w:type="dxa"/>
                              <w:noWrap/>
                              <w:vAlign w:val="bottom"/>
                              <w:hideMark/>
                            </w:tcPr>
                            <w:p w14:paraId="3A0417D3"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75" w:type="dxa"/>
                              <w:noWrap/>
                              <w:vAlign w:val="bottom"/>
                              <w:hideMark/>
                            </w:tcPr>
                            <w:p w14:paraId="4A12D5BD"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125" w:type="dxa"/>
                              <w:noWrap/>
                              <w:vAlign w:val="bottom"/>
                              <w:hideMark/>
                            </w:tcPr>
                            <w:p w14:paraId="4F9E9691"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75" w:type="dxa"/>
                              <w:noWrap/>
                              <w:vAlign w:val="bottom"/>
                              <w:hideMark/>
                            </w:tcPr>
                            <w:p w14:paraId="12030987"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185" w:type="dxa"/>
                              <w:vAlign w:val="center"/>
                              <w:hideMark/>
                            </w:tcPr>
                            <w:p w14:paraId="19913326"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i/>
                                  <w:iCs/>
                                  <w:color w:val="000000"/>
                                  <w:sz w:val="21"/>
                                  <w:szCs w:val="21"/>
                                </w:rPr>
                                <w:t>F=10.465, p &lt; .01</w:t>
                              </w:r>
                            </w:p>
                          </w:tc>
                          <w:tc>
                            <w:tcPr>
                              <w:tcW w:w="945" w:type="dxa"/>
                              <w:noWrap/>
                              <w:vAlign w:val="bottom"/>
                              <w:hideMark/>
                            </w:tcPr>
                            <w:p w14:paraId="7263E7A2"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i/>
                                  <w:iCs/>
                                  <w:color w:val="000000"/>
                                  <w:sz w:val="21"/>
                                  <w:szCs w:val="21"/>
                                </w:rPr>
                                <w:t>n/s</w:t>
                              </w:r>
                            </w:p>
                          </w:tc>
                          <w:tc>
                            <w:tcPr>
                              <w:tcW w:w="870" w:type="dxa"/>
                              <w:vAlign w:val="bottom"/>
                              <w:hideMark/>
                            </w:tcPr>
                            <w:p w14:paraId="7DBA1FD8"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i/>
                                  <w:iCs/>
                                  <w:color w:val="000000"/>
                                  <w:sz w:val="21"/>
                                  <w:szCs w:val="21"/>
                                </w:rPr>
                                <w:t>F=16.</w:t>
                              </w:r>
                              <w:proofErr w:type="gramStart"/>
                              <w:r w:rsidRPr="009B4A72">
                                <w:rPr>
                                  <w:rFonts w:ascii="Arial" w:eastAsia="Times New Roman" w:hAnsi="Arial" w:cs="Arial"/>
                                  <w:i/>
                                  <w:iCs/>
                                  <w:color w:val="000000"/>
                                  <w:sz w:val="21"/>
                                  <w:szCs w:val="21"/>
                                </w:rPr>
                                <w:t>536,   </w:t>
                              </w:r>
                              <w:proofErr w:type="gramEnd"/>
                              <w:r w:rsidRPr="009B4A72">
                                <w:rPr>
                                  <w:rFonts w:ascii="Arial" w:eastAsia="Times New Roman" w:hAnsi="Arial" w:cs="Arial"/>
                                  <w:i/>
                                  <w:iCs/>
                                  <w:color w:val="000000"/>
                                  <w:sz w:val="21"/>
                                  <w:szCs w:val="21"/>
                                </w:rPr>
                                <w:t>    p &lt; .001</w:t>
                              </w:r>
                            </w:p>
                          </w:tc>
                          <w:tc>
                            <w:tcPr>
                              <w:tcW w:w="915" w:type="dxa"/>
                              <w:vAlign w:val="bottom"/>
                              <w:hideMark/>
                            </w:tcPr>
                            <w:p w14:paraId="6864942F"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i/>
                                  <w:iCs/>
                                  <w:color w:val="000000"/>
                                  <w:sz w:val="21"/>
                                  <w:szCs w:val="21"/>
                                </w:rPr>
                                <w:t>F=11.</w:t>
                              </w:r>
                              <w:proofErr w:type="gramStart"/>
                              <w:r w:rsidRPr="009B4A72">
                                <w:rPr>
                                  <w:rFonts w:ascii="Arial" w:eastAsia="Times New Roman" w:hAnsi="Arial" w:cs="Arial"/>
                                  <w:i/>
                                  <w:iCs/>
                                  <w:color w:val="000000"/>
                                  <w:sz w:val="21"/>
                                  <w:szCs w:val="21"/>
                                </w:rPr>
                                <w:t>015,   </w:t>
                              </w:r>
                              <w:proofErr w:type="gramEnd"/>
                              <w:r w:rsidRPr="009B4A72">
                                <w:rPr>
                                  <w:rFonts w:ascii="Arial" w:eastAsia="Times New Roman" w:hAnsi="Arial" w:cs="Arial"/>
                                  <w:i/>
                                  <w:iCs/>
                                  <w:color w:val="000000"/>
                                  <w:sz w:val="21"/>
                                  <w:szCs w:val="21"/>
                                </w:rPr>
                                <w:t>    p &lt; .001</w:t>
                              </w:r>
                            </w:p>
                          </w:tc>
                        </w:tr>
                      </w:tbl>
                      <w:p w14:paraId="0A07E47A"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i/>
                            <w:iCs/>
                            <w:color w:val="000000"/>
                            <w:sz w:val="21"/>
                            <w:szCs w:val="21"/>
                          </w:rPr>
                          <w:t>Qualitative Analysis:  Capstone Projects/Portfolio Evaluations – Visual Communications</w:t>
                        </w:r>
                      </w:p>
                      <w:p w14:paraId="6BD4C980"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xml:space="preserve">As mentioned above, faculty members in the Visual Communications program prefer to employ a qualitative analysis of student capstone projects.  Each semester, they conduct a group review of the portfolios of each graduating senior in the major. This review is a factor in the final grade the student receives in JOUR 560 Capstone Portfolio Development.  Student </w:t>
                        </w:r>
                        <w:r w:rsidRPr="009B4A72">
                          <w:rPr>
                            <w:rFonts w:ascii="Arial" w:eastAsia="Times New Roman" w:hAnsi="Arial" w:cs="Arial"/>
                            <w:color w:val="000000"/>
                            <w:sz w:val="21"/>
                            <w:szCs w:val="21"/>
                          </w:rPr>
                          <w:lastRenderedPageBreak/>
                          <w:t xml:space="preserve">portfolios consist of a presentation of work across three platforms: a printed book, a web </w:t>
                        </w:r>
                        <w:proofErr w:type="gramStart"/>
                        <w:r w:rsidRPr="009B4A72">
                          <w:rPr>
                            <w:rFonts w:ascii="Arial" w:eastAsia="Times New Roman" w:hAnsi="Arial" w:cs="Arial"/>
                            <w:color w:val="000000"/>
                            <w:sz w:val="21"/>
                            <w:szCs w:val="21"/>
                          </w:rPr>
                          <w:t>site</w:t>
                        </w:r>
                        <w:proofErr w:type="gramEnd"/>
                        <w:r w:rsidRPr="009B4A72">
                          <w:rPr>
                            <w:rFonts w:ascii="Arial" w:eastAsia="Times New Roman" w:hAnsi="Arial" w:cs="Arial"/>
                            <w:color w:val="000000"/>
                            <w:sz w:val="21"/>
                            <w:szCs w:val="21"/>
                          </w:rPr>
                          <w:t xml:space="preserve"> and an interactive, electronic book format on a tablet.  Faculty assess the portfolios to ensure that students can demonstrate proficiency in meeting SJMC learning outcomes. </w:t>
                        </w:r>
                      </w:p>
                      <w:p w14:paraId="5D4321A5"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Here, we make efforts to draw parallels between the quantitative and qualitative analyses.  For LO1, faculty evaluation is linked to audience research and the students’ grounding in visual communication principles and theories.  Evaluation of information graphics in particular shows most students succeeded in gathering information and translating quantitative and statistical concepts into visual representations for media consumers. </w:t>
                        </w:r>
                      </w:p>
                      <w:p w14:paraId="736E9161"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xml:space="preserve">For measure 1 (grammar exam), criteria were not met.  For measure 2 (internship evaluation), criteria were met.  For the final measure, faculty members conduct a qualitative analysis which does not produce a numeric result, but </w:t>
                        </w:r>
                        <w:proofErr w:type="spellStart"/>
                        <w:r w:rsidRPr="009B4A72">
                          <w:rPr>
                            <w:rFonts w:ascii="Arial" w:eastAsia="Times New Roman" w:hAnsi="Arial" w:cs="Arial"/>
                            <w:color w:val="000000"/>
                            <w:sz w:val="21"/>
                            <w:szCs w:val="21"/>
                          </w:rPr>
                          <w:t>wholistically</w:t>
                        </w:r>
                        <w:proofErr w:type="spellEnd"/>
                        <w:r w:rsidRPr="009B4A72">
                          <w:rPr>
                            <w:rFonts w:ascii="Arial" w:eastAsia="Times New Roman" w:hAnsi="Arial" w:cs="Arial"/>
                            <w:color w:val="000000"/>
                            <w:sz w:val="21"/>
                            <w:szCs w:val="21"/>
                          </w:rPr>
                          <w:t xml:space="preserve">, believe students met core </w:t>
                        </w:r>
                        <w:proofErr w:type="gramStart"/>
                        <w:r w:rsidRPr="009B4A72">
                          <w:rPr>
                            <w:rFonts w:ascii="Arial" w:eastAsia="Times New Roman" w:hAnsi="Arial" w:cs="Arial"/>
                            <w:color w:val="000000"/>
                            <w:sz w:val="21"/>
                            <w:szCs w:val="21"/>
                          </w:rPr>
                          <w:t>expectations</w:t>
                        </w:r>
                        <w:proofErr w:type="gramEnd"/>
                      </w:p>
                      <w:p w14:paraId="73CC194A"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p w14:paraId="77F3312D"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hyperlink r:id="rId5" w:tgtFrame="_blank" w:history="1">
                          <w:r w:rsidRPr="009B4A72">
                            <w:rPr>
                              <w:rFonts w:ascii="Arial" w:eastAsia="Times New Roman" w:hAnsi="Arial" w:cs="Arial"/>
                              <w:color w:val="990000"/>
                              <w:sz w:val="21"/>
                              <w:szCs w:val="21"/>
                            </w:rPr>
                            <w:t>Capstone Rubric</w:t>
                          </w:r>
                        </w:hyperlink>
                      </w:p>
                    </w:tc>
                  </w:tr>
                  <w:tr w:rsidR="009B4A72" w:rsidRPr="009B4A72" w14:paraId="36A415D8" w14:textId="77777777">
                    <w:trPr>
                      <w:tblCellSpacing w:w="15" w:type="dxa"/>
                    </w:trPr>
                    <w:tc>
                      <w:tcPr>
                        <w:tcW w:w="0" w:type="auto"/>
                        <w:hideMark/>
                      </w:tcPr>
                      <w:p w14:paraId="286F68A9"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b/>
                            <w:bCs/>
                            <w:color w:val="000000"/>
                            <w:sz w:val="21"/>
                            <w:szCs w:val="21"/>
                          </w:rPr>
                          <w:lastRenderedPageBreak/>
                          <w:t>Use of Results</w:t>
                        </w:r>
                      </w:p>
                    </w:tc>
                    <w:tc>
                      <w:tcPr>
                        <w:tcW w:w="0" w:type="auto"/>
                        <w:hideMark/>
                      </w:tcPr>
                      <w:p w14:paraId="550EDF94"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p>
                    </w:tc>
                  </w:tr>
                  <w:tr w:rsidR="009B4A72" w:rsidRPr="009B4A72" w14:paraId="2A784058" w14:textId="77777777">
                    <w:trPr>
                      <w:tblCellSpacing w:w="15" w:type="dxa"/>
                    </w:trPr>
                    <w:tc>
                      <w:tcPr>
                        <w:tcW w:w="0" w:type="auto"/>
                        <w:gridSpan w:val="2"/>
                        <w:hideMark/>
                      </w:tcPr>
                      <w:p w14:paraId="4FE6DA95"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The SJMC is highly satisfied with the performance of our students as demonstrated by internship supervisor evaluations as well as evaluations of senior-level work by industry practitioners.  Our students continue to prove themselves and their abilities in the work</w:t>
                        </w:r>
                        <w:r w:rsidRPr="009B4A72">
                          <w:rPr>
                            <w:rFonts w:ascii="Arial" w:eastAsia="Times New Roman" w:hAnsi="Arial" w:cs="Arial"/>
                            <w:i/>
                            <w:iCs/>
                            <w:color w:val="000000"/>
                            <w:sz w:val="21"/>
                            <w:szCs w:val="21"/>
                          </w:rPr>
                          <w:t>place</w:t>
                        </w:r>
                        <w:r w:rsidRPr="009B4A72">
                          <w:rPr>
                            <w:rFonts w:ascii="Arial" w:eastAsia="Times New Roman" w:hAnsi="Arial" w:cs="Arial"/>
                            <w:color w:val="000000"/>
                            <w:sz w:val="21"/>
                            <w:szCs w:val="21"/>
                          </w:rPr>
                          <w:t> as well as through their work </w:t>
                        </w:r>
                        <w:r w:rsidRPr="009B4A72">
                          <w:rPr>
                            <w:rFonts w:ascii="Arial" w:eastAsia="Times New Roman" w:hAnsi="Arial" w:cs="Arial"/>
                            <w:i/>
                            <w:iCs/>
                            <w:color w:val="000000"/>
                            <w:sz w:val="21"/>
                            <w:szCs w:val="21"/>
                          </w:rPr>
                          <w:t>product</w:t>
                        </w:r>
                        <w:r w:rsidRPr="009B4A72">
                          <w:rPr>
                            <w:rFonts w:ascii="Arial" w:eastAsia="Times New Roman" w:hAnsi="Arial" w:cs="Arial"/>
                            <w:color w:val="000000"/>
                            <w:sz w:val="21"/>
                            <w:szCs w:val="21"/>
                          </w:rPr>
                          <w:t>.</w:t>
                        </w:r>
                      </w:p>
                      <w:p w14:paraId="665C5B2C"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xml:space="preserve">The SJMC assessment team believes the </w:t>
                        </w:r>
                        <w:proofErr w:type="gramStart"/>
                        <w:r w:rsidRPr="009B4A72">
                          <w:rPr>
                            <w:rFonts w:ascii="Arial" w:eastAsia="Times New Roman" w:hAnsi="Arial" w:cs="Arial"/>
                            <w:color w:val="000000"/>
                            <w:sz w:val="21"/>
                            <w:szCs w:val="21"/>
                          </w:rPr>
                          <w:t>newly-added</w:t>
                        </w:r>
                        <w:proofErr w:type="gramEnd"/>
                        <w:r w:rsidRPr="009B4A72">
                          <w:rPr>
                            <w:rFonts w:ascii="Arial" w:eastAsia="Times New Roman" w:hAnsi="Arial" w:cs="Arial"/>
                            <w:color w:val="000000"/>
                            <w:sz w:val="21"/>
                            <w:szCs w:val="21"/>
                          </w:rPr>
                          <w:t xml:space="preserve"> Capstone Project Evaluation adds valuable information to our examination of learning outcomes.  In addition to quantitative findings included in this report, practitioners also provided a wide range of remarks regarding capstone projects.  We plan to provide those remarks to faculty members in each sequence to guide further curriculum decisions.  The team plans to continue the measure’s use in future years.  </w:t>
                        </w:r>
                        <w:proofErr w:type="gramStart"/>
                        <w:r w:rsidRPr="009B4A72">
                          <w:rPr>
                            <w:rFonts w:ascii="Arial" w:eastAsia="Times New Roman" w:hAnsi="Arial" w:cs="Arial"/>
                            <w:color w:val="000000"/>
                            <w:sz w:val="21"/>
                            <w:szCs w:val="21"/>
                          </w:rPr>
                          <w:t>In regards to</w:t>
                        </w:r>
                        <w:proofErr w:type="gramEnd"/>
                        <w:r w:rsidRPr="009B4A72">
                          <w:rPr>
                            <w:rFonts w:ascii="Arial" w:eastAsia="Times New Roman" w:hAnsi="Arial" w:cs="Arial"/>
                            <w:color w:val="000000"/>
                            <w:sz w:val="21"/>
                            <w:szCs w:val="21"/>
                          </w:rPr>
                          <w:t xml:space="preserve"> the Visual Communication program’s qualitative process, the portfolio review gives faculty the chance to assess the effectiveness of their curriculum in addressing our unit’s six learning outcomes and has also frequently shaped their curriculum. For example, faculty members have added modules on headline and caption writing after seeing strong design work undermined by poorly written descriptions.  They plan to continue that process in the future.</w:t>
                        </w:r>
                      </w:p>
                      <w:p w14:paraId="0022870C"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xml:space="preserve">While we are pleased with results from these two measures, continued efforts are needed </w:t>
                        </w:r>
                        <w:proofErr w:type="gramStart"/>
                        <w:r w:rsidRPr="009B4A72">
                          <w:rPr>
                            <w:rFonts w:ascii="Arial" w:eastAsia="Times New Roman" w:hAnsi="Arial" w:cs="Arial"/>
                            <w:color w:val="000000"/>
                            <w:sz w:val="21"/>
                            <w:szCs w:val="21"/>
                          </w:rPr>
                          <w:t>in regards to</w:t>
                        </w:r>
                        <w:proofErr w:type="gramEnd"/>
                        <w:r w:rsidRPr="009B4A72">
                          <w:rPr>
                            <w:rFonts w:ascii="Arial" w:eastAsia="Times New Roman" w:hAnsi="Arial" w:cs="Arial"/>
                            <w:color w:val="000000"/>
                            <w:sz w:val="21"/>
                            <w:szCs w:val="21"/>
                          </w:rPr>
                          <w:t xml:space="preserve"> student performance on the diagnostic grammar exam.  Sophomore-level students struggle mightily in this area.  All students, regardless of major, demonstrated difficulty with subject-verb agreement (especially with collective nouns), successfully matching pronouns with their referents, and distinguishing between the nominative and objective cases for pronouns.  The argument has been made that mass communication professionals no longer recognize any of these distinctions.  In the future, the SJMC faculty must determine if we are to continue to hold students responsible for these points of standard usage or treat them as desirable but not essential.</w:t>
                        </w:r>
                      </w:p>
                      <w:p w14:paraId="47A38597"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xml:space="preserve">SJMC Associate Professor Ernest Wiggins continues to take a leadership role in the administration of the test (as well as oversight of all our JOUR 291 sections).  According to Mr. Wiggins, instructors are finding it difficult to deliver sufficient, targeted instruction in standard English usage within the time allotted for the course.  As the course is primarily </w:t>
                        </w:r>
                        <w:r w:rsidRPr="009B4A72">
                          <w:rPr>
                            <w:rFonts w:ascii="Arial" w:eastAsia="Times New Roman" w:hAnsi="Arial" w:cs="Arial"/>
                            <w:color w:val="000000"/>
                            <w:sz w:val="21"/>
                            <w:szCs w:val="21"/>
                          </w:rPr>
                          <w:lastRenderedPageBreak/>
                          <w:t xml:space="preserve">designed to expose students to professional writing styles (for print, </w:t>
                        </w:r>
                        <w:proofErr w:type="gramStart"/>
                        <w:r w:rsidRPr="009B4A72">
                          <w:rPr>
                            <w:rFonts w:ascii="Arial" w:eastAsia="Times New Roman" w:hAnsi="Arial" w:cs="Arial"/>
                            <w:color w:val="000000"/>
                            <w:sz w:val="21"/>
                            <w:szCs w:val="21"/>
                          </w:rPr>
                          <w:t>broadcast</w:t>
                        </w:r>
                        <w:proofErr w:type="gramEnd"/>
                        <w:r w:rsidRPr="009B4A72">
                          <w:rPr>
                            <w:rFonts w:ascii="Arial" w:eastAsia="Times New Roman" w:hAnsi="Arial" w:cs="Arial"/>
                            <w:color w:val="000000"/>
                            <w:sz w:val="21"/>
                            <w:szCs w:val="21"/>
                          </w:rPr>
                          <w:t xml:space="preserve"> and public relations writing), not grammar, Wiggins is working to complete a separate intensive grammar module that would place that basic skills component into its own online, instructional unit.  He hopes to have the unit online by Fall 2017.</w:t>
                        </w:r>
                      </w:p>
                      <w:p w14:paraId="6748CE77"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The school’s assessment committee is also considering another, different measure for use in this class.  Specifically, we are examining the idea of a writing test using a shared prompt and grading rubric for all JOUR 291 sections.  Grammar would be part of the evaluation but other professional practices for style and presentation would also be included.</w:t>
                        </w:r>
                      </w:p>
                      <w:p w14:paraId="6F25A6EF"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While acknowledging that issues of student competency in writing go beyond what might be accomplished in a single course, we will stay vigilant in addressing student deficiencies and referring particularly to the University Writing Center and Student Success Center.  That said, our data suggest that student writing reaches professional standards by the time they reach their senior year for most undergraduate majors.</w:t>
                        </w:r>
                      </w:p>
                      <w:p w14:paraId="12821AC2"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xml:space="preserve">In order to fully “close the loop” in the assessment process, the SJMC’s assessment committee shared findings of this report, as well as suggestions for future changes to assessment methods, with the full SJMC faculty at a meeting in </w:t>
                        </w:r>
                        <w:proofErr w:type="gramStart"/>
                        <w:r w:rsidRPr="009B4A72">
                          <w:rPr>
                            <w:rFonts w:ascii="Arial" w:eastAsia="Times New Roman" w:hAnsi="Arial" w:cs="Arial"/>
                            <w:color w:val="000000"/>
                            <w:sz w:val="21"/>
                            <w:szCs w:val="21"/>
                          </w:rPr>
                          <w:t>April,</w:t>
                        </w:r>
                        <w:proofErr w:type="gramEnd"/>
                        <w:r w:rsidRPr="009B4A72">
                          <w:rPr>
                            <w:rFonts w:ascii="Arial" w:eastAsia="Times New Roman" w:hAnsi="Arial" w:cs="Arial"/>
                            <w:color w:val="000000"/>
                            <w:sz w:val="21"/>
                            <w:szCs w:val="21"/>
                          </w:rPr>
                          <w:t xml:space="preserve"> 2017.   By sharing and discussing this report, we believe the SJMC faculty ca continue to work collaboratively and diligently to improve, enhance and refine our measures and methods of assessment.</w:t>
                        </w:r>
                      </w:p>
                      <w:p w14:paraId="244948BD"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r>
                </w:tbl>
                <w:p w14:paraId="624946F5"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p>
              </w:tc>
            </w:tr>
            <w:tr w:rsidR="009B4A72" w:rsidRPr="009B4A72" w14:paraId="5869E797" w14:textId="77777777">
              <w:trPr>
                <w:tblCellSpacing w:w="0" w:type="dxa"/>
              </w:trPr>
              <w:tc>
                <w:tcPr>
                  <w:tcW w:w="0" w:type="auto"/>
                  <w:hideMark/>
                </w:tcPr>
                <w:p w14:paraId="5ADA9B8E"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lastRenderedPageBreak/>
                    <w:t> </w:t>
                  </w:r>
                </w:p>
              </w:tc>
              <w:tc>
                <w:tcPr>
                  <w:tcW w:w="0" w:type="auto"/>
                  <w:hideMark/>
                </w:tcPr>
                <w:p w14:paraId="0F8E7CF1"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0" w:type="auto"/>
                  <w:shd w:val="clear" w:color="auto" w:fill="CCCCCC"/>
                  <w:hideMark/>
                </w:tcPr>
                <w:p w14:paraId="685BE1AC"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b/>
                      <w:bCs/>
                      <w:color w:val="000000"/>
                      <w:sz w:val="21"/>
                      <w:szCs w:val="21"/>
                    </w:rPr>
                    <w:t>Learning Outcome 2.</w:t>
                  </w:r>
                </w:p>
              </w:tc>
              <w:tc>
                <w:tcPr>
                  <w:tcW w:w="0" w:type="auto"/>
                  <w:shd w:val="clear" w:color="auto" w:fill="CCCCCC"/>
                  <w:hideMark/>
                </w:tcPr>
                <w:p w14:paraId="27ED5F33"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r>
            <w:tr w:rsidR="009B4A72" w:rsidRPr="009B4A72" w14:paraId="0140C31B" w14:textId="77777777">
              <w:trPr>
                <w:tblCellSpacing w:w="0" w:type="dxa"/>
              </w:trPr>
              <w:tc>
                <w:tcPr>
                  <w:tcW w:w="0" w:type="auto"/>
                  <w:hideMark/>
                </w:tcPr>
                <w:p w14:paraId="71E6714E"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0" w:type="auto"/>
                  <w:hideMark/>
                </w:tcPr>
                <w:p w14:paraId="3095BB4B"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0" w:type="auto"/>
                  <w:gridSpan w:val="2"/>
                  <w:hideMark/>
                </w:tcPr>
                <w:p w14:paraId="7B3EECC2"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xml:space="preserve">Demonstrate the ability to think critically, </w:t>
                  </w:r>
                  <w:proofErr w:type="gramStart"/>
                  <w:r w:rsidRPr="009B4A72">
                    <w:rPr>
                      <w:rFonts w:ascii="Arial" w:eastAsia="Times New Roman" w:hAnsi="Arial" w:cs="Arial"/>
                      <w:color w:val="000000"/>
                      <w:sz w:val="21"/>
                      <w:szCs w:val="21"/>
                    </w:rPr>
                    <w:t>creatively</w:t>
                  </w:r>
                  <w:proofErr w:type="gramEnd"/>
                  <w:r w:rsidRPr="009B4A72">
                    <w:rPr>
                      <w:rFonts w:ascii="Arial" w:eastAsia="Times New Roman" w:hAnsi="Arial" w:cs="Arial"/>
                      <w:color w:val="000000"/>
                      <w:sz w:val="21"/>
                      <w:szCs w:val="21"/>
                    </w:rPr>
                    <w:t xml:space="preserve"> and independently; evaluate their own work and the work of others for accuracy, fairness, clarity, style and correctness.</w:t>
                  </w:r>
                </w:p>
                <w:p w14:paraId="380DB761"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CURRICULUM: JOUR 101, 203, 291, 346, 347, 446, 447, 448, 560</w:t>
                  </w:r>
                </w:p>
              </w:tc>
            </w:tr>
            <w:tr w:rsidR="009B4A72" w:rsidRPr="009B4A72" w14:paraId="2D3024FE" w14:textId="77777777">
              <w:trPr>
                <w:tblCellSpacing w:w="0" w:type="dxa"/>
              </w:trPr>
              <w:tc>
                <w:tcPr>
                  <w:tcW w:w="0" w:type="auto"/>
                  <w:hideMark/>
                </w:tcPr>
                <w:p w14:paraId="2C89A57F"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0" w:type="auto"/>
                  <w:hideMark/>
                </w:tcPr>
                <w:p w14:paraId="379EC5F1"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0" w:type="auto"/>
                  <w:gridSpan w:val="2"/>
                  <w:hideMark/>
                </w:tcPr>
                <w:tbl>
                  <w:tblPr>
                    <w:tblW w:w="5000" w:type="pct"/>
                    <w:tblCellSpacing w:w="15" w:type="dxa"/>
                    <w:tblCellMar>
                      <w:left w:w="0" w:type="dxa"/>
                      <w:right w:w="0" w:type="dxa"/>
                    </w:tblCellMar>
                    <w:tblLook w:val="04A0" w:firstRow="1" w:lastRow="0" w:firstColumn="1" w:lastColumn="0" w:noHBand="0" w:noVBand="1"/>
                  </w:tblPr>
                  <w:tblGrid>
                    <w:gridCol w:w="5257"/>
                    <w:gridCol w:w="3520"/>
                  </w:tblGrid>
                  <w:tr w:rsidR="009B4A72" w:rsidRPr="009B4A72" w14:paraId="7E81357B" w14:textId="77777777">
                    <w:trPr>
                      <w:tblCellSpacing w:w="15" w:type="dxa"/>
                    </w:trPr>
                    <w:tc>
                      <w:tcPr>
                        <w:tcW w:w="3000" w:type="pct"/>
                        <w:hideMark/>
                      </w:tcPr>
                      <w:p w14:paraId="611C747F"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b/>
                            <w:bCs/>
                            <w:color w:val="000000"/>
                            <w:sz w:val="21"/>
                            <w:szCs w:val="21"/>
                          </w:rPr>
                          <w:t>Measures and Criteria</w:t>
                        </w:r>
                      </w:p>
                    </w:tc>
                    <w:tc>
                      <w:tcPr>
                        <w:tcW w:w="0" w:type="auto"/>
                        <w:hideMark/>
                      </w:tcPr>
                      <w:p w14:paraId="1BAE084D"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r>
                  <w:tr w:rsidR="009B4A72" w:rsidRPr="009B4A72" w14:paraId="18292F8D" w14:textId="77777777">
                    <w:trPr>
                      <w:tblCellSpacing w:w="15" w:type="dxa"/>
                    </w:trPr>
                    <w:tc>
                      <w:tcPr>
                        <w:tcW w:w="0" w:type="auto"/>
                        <w:gridSpan w:val="2"/>
                        <w:hideMark/>
                      </w:tcPr>
                      <w:p w14:paraId="3DEDA2C6"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b/>
                            <w:bCs/>
                            <w:color w:val="000000"/>
                            <w:sz w:val="21"/>
                            <w:szCs w:val="21"/>
                          </w:rPr>
                          <w:t>The following measure is used to assess LO2:</w:t>
                        </w:r>
                      </w:p>
                      <w:p w14:paraId="608A5FC4" w14:textId="77777777" w:rsidR="009B4A72" w:rsidRPr="009B4A72" w:rsidRDefault="009B4A72" w:rsidP="009B4A72">
                        <w:pPr>
                          <w:framePr w:hSpace="45" w:wrap="around" w:vAnchor="text" w:hAnchor="text"/>
                          <w:numPr>
                            <w:ilvl w:val="0"/>
                            <w:numId w:val="3"/>
                          </w:numPr>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Internship Supervisor Evaluations (direct measure):  As part of our normal evaluation of interns from the school, employers are asked to assess our students’ performance on the job as well as their ability to demonstrate core values and competencies in the workplace.  Each learning outcome is measured separately.  These data help us to accumulate outside opinion about the extent to which prospective employers and communications professionals believe our students are prepared for their respective fields of practice.</w:t>
                        </w:r>
                      </w:p>
                      <w:p w14:paraId="3788DA3D" w14:textId="77777777" w:rsidR="009B4A72" w:rsidRPr="009B4A72" w:rsidRDefault="009B4A72" w:rsidP="009B4A72">
                        <w:pPr>
                          <w:framePr w:hSpace="45" w:wrap="around" w:vAnchor="text" w:hAnchor="text"/>
                          <w:numPr>
                            <w:ilvl w:val="0"/>
                            <w:numId w:val="3"/>
                          </w:numPr>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Capstone Project/Portfolio Evaluation (direct measure):  Using a shared rubric, industry professionals and faculty members evaluate content generated in SJMC capstone courses, examining final projects and/or professional portfolios for professional standards.  A sample of work is selected from each sequence and industry practitioners from that field evaluate the work holistically.  LO1, 2 and 5 are measured in this way.</w:t>
                        </w:r>
                      </w:p>
                    </w:tc>
                  </w:tr>
                  <w:tr w:rsidR="009B4A72" w:rsidRPr="009B4A72" w14:paraId="78B14A75" w14:textId="77777777">
                    <w:trPr>
                      <w:tblCellSpacing w:w="15" w:type="dxa"/>
                    </w:trPr>
                    <w:tc>
                      <w:tcPr>
                        <w:tcW w:w="0" w:type="auto"/>
                        <w:hideMark/>
                      </w:tcPr>
                      <w:p w14:paraId="7F120272"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b/>
                            <w:bCs/>
                            <w:color w:val="000000"/>
                            <w:sz w:val="21"/>
                            <w:szCs w:val="21"/>
                          </w:rPr>
                          <w:t>Methods</w:t>
                        </w:r>
                      </w:p>
                    </w:tc>
                    <w:tc>
                      <w:tcPr>
                        <w:tcW w:w="0" w:type="auto"/>
                        <w:hideMark/>
                      </w:tcPr>
                      <w:p w14:paraId="70F4C187"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r>
                  <w:tr w:rsidR="009B4A72" w:rsidRPr="009B4A72" w14:paraId="40F6A154" w14:textId="77777777">
                    <w:trPr>
                      <w:tblCellSpacing w:w="15" w:type="dxa"/>
                    </w:trPr>
                    <w:tc>
                      <w:tcPr>
                        <w:tcW w:w="0" w:type="auto"/>
                        <w:gridSpan w:val="2"/>
                        <w:hideMark/>
                      </w:tcPr>
                      <w:p w14:paraId="4482526E"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b/>
                            <w:bCs/>
                            <w:color w:val="000000"/>
                            <w:sz w:val="21"/>
                            <w:szCs w:val="21"/>
                          </w:rPr>
                          <w:t>The following describe the data collection methods associated with LO2:</w:t>
                        </w:r>
                      </w:p>
                      <w:p w14:paraId="56A11D67" w14:textId="77777777" w:rsidR="009B4A72" w:rsidRPr="009B4A72" w:rsidRDefault="009B4A72" w:rsidP="009B4A72">
                        <w:pPr>
                          <w:framePr w:hSpace="45" w:wrap="around" w:vAnchor="text" w:hAnchor="text"/>
                          <w:numPr>
                            <w:ilvl w:val="0"/>
                            <w:numId w:val="4"/>
                          </w:numPr>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lastRenderedPageBreak/>
                          <w:t xml:space="preserve">Internship Supervisor Evaluations are required for all students who complete an internship for course credit.  Faculty members gather the reports at the end of each semester and submit those surveys to our assessment team.  Survey instruments are digitized, </w:t>
                        </w:r>
                        <w:proofErr w:type="gramStart"/>
                        <w:r w:rsidRPr="009B4A72">
                          <w:rPr>
                            <w:rFonts w:ascii="Arial" w:eastAsia="Times New Roman" w:hAnsi="Arial" w:cs="Arial"/>
                            <w:color w:val="000000"/>
                            <w:sz w:val="21"/>
                            <w:szCs w:val="21"/>
                          </w:rPr>
                          <w:t>synthesized</w:t>
                        </w:r>
                        <w:proofErr w:type="gramEnd"/>
                        <w:r w:rsidRPr="009B4A72">
                          <w:rPr>
                            <w:rFonts w:ascii="Arial" w:eastAsia="Times New Roman" w:hAnsi="Arial" w:cs="Arial"/>
                            <w:color w:val="000000"/>
                            <w:sz w:val="21"/>
                            <w:szCs w:val="21"/>
                          </w:rPr>
                          <w:t xml:space="preserve"> and evaluated at year’s end.</w:t>
                        </w:r>
                      </w:p>
                      <w:p w14:paraId="7DF1D148" w14:textId="77777777" w:rsidR="009B4A72" w:rsidRPr="009B4A72" w:rsidRDefault="009B4A72" w:rsidP="009B4A72">
                        <w:pPr>
                          <w:framePr w:hSpace="45" w:wrap="around" w:vAnchor="text" w:hAnchor="text"/>
                          <w:numPr>
                            <w:ilvl w:val="0"/>
                            <w:numId w:val="4"/>
                          </w:numPr>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Capstone Project/Portfolio Evaluation:  Beginning the 2016/2017 academic year, sequence heads from five SJMC majors (Advertising, Broadcast Journalism, Multimedia Journalism, Mass Communications, and Public Relations) were asked to provide a sample of senior-level student work for evaluation.  Members of the school’s advisory board – all industry practitioners – were asked to evaluate that work to determine whether it met industry standards.  Each capstone project was evaluated by two members of the board.   Evaluators examined the work on eight different industry standards that parallel LO1, LO2 and LO5.  Each variable was measured on a Likert scale: (1) Strongly Disagree, (2) Disagree, (3) Yes &amp; No, (4) Agree, and (5) Strongly Agree. Once complete, responses are typed into an excel spreadsheet, then uploaded into Statistical Package for Social Sciences (SPSS) for analysis by the assessment team.</w:t>
                        </w:r>
                      </w:p>
                    </w:tc>
                  </w:tr>
                  <w:tr w:rsidR="009B4A72" w:rsidRPr="009B4A72" w14:paraId="6FB4FEAC" w14:textId="77777777">
                    <w:trPr>
                      <w:tblCellSpacing w:w="15" w:type="dxa"/>
                    </w:trPr>
                    <w:tc>
                      <w:tcPr>
                        <w:tcW w:w="0" w:type="auto"/>
                        <w:hideMark/>
                      </w:tcPr>
                      <w:p w14:paraId="5097FC31"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b/>
                            <w:bCs/>
                            <w:color w:val="000000"/>
                            <w:sz w:val="21"/>
                            <w:szCs w:val="21"/>
                          </w:rPr>
                          <w:lastRenderedPageBreak/>
                          <w:t>Results</w:t>
                        </w:r>
                      </w:p>
                    </w:tc>
                    <w:tc>
                      <w:tcPr>
                        <w:tcW w:w="0" w:type="auto"/>
                        <w:hideMark/>
                      </w:tcPr>
                      <w:p w14:paraId="71B2B41F"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p>
                    </w:tc>
                  </w:tr>
                  <w:tr w:rsidR="009B4A72" w:rsidRPr="009B4A72" w14:paraId="5FD8959E" w14:textId="77777777">
                    <w:trPr>
                      <w:tblCellSpacing w:w="15" w:type="dxa"/>
                    </w:trPr>
                    <w:tc>
                      <w:tcPr>
                        <w:tcW w:w="0" w:type="auto"/>
                        <w:gridSpan w:val="2"/>
                        <w:hideMark/>
                      </w:tcPr>
                      <w:p w14:paraId="0D9AFE9B"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The SJMC uses two direct measures to assess this learning outcome:  Internships Supervisor Evaluations and Capstone Project Evaluations.  As noted above, the latter measure was added in the 2016/2017 academic year to measure LO1, LO2, and LO5.  It is the faculty’s expectation that student scores exceed 4.0 on a five-point scale for both measures.</w:t>
                        </w:r>
                      </w:p>
                      <w:p w14:paraId="0E262600"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proofErr w:type="gramStart"/>
                        <w:r w:rsidRPr="009B4A72">
                          <w:rPr>
                            <w:rFonts w:ascii="Arial" w:eastAsia="Times New Roman" w:hAnsi="Arial" w:cs="Arial"/>
                            <w:color w:val="000000"/>
                            <w:sz w:val="21"/>
                            <w:szCs w:val="21"/>
                          </w:rPr>
                          <w:t>In regard to</w:t>
                        </w:r>
                        <w:proofErr w:type="gramEnd"/>
                        <w:r w:rsidRPr="009B4A72">
                          <w:rPr>
                            <w:rFonts w:ascii="Arial" w:eastAsia="Times New Roman" w:hAnsi="Arial" w:cs="Arial"/>
                            <w:color w:val="000000"/>
                            <w:sz w:val="21"/>
                            <w:szCs w:val="21"/>
                          </w:rPr>
                          <w:t xml:space="preserve"> the Internship Supervisor Evaluations, in the 2016/2017 academic year, the mean score for all SJMC majors on LO2 was 4.74, more than a quarter point higher than the previous school year.  There were no significant differences by major.  Visual communications majors scored 4.63 (n = 8).</w:t>
                        </w:r>
                      </w:p>
                      <w:tbl>
                        <w:tblPr>
                          <w:tblW w:w="9945" w:type="dxa"/>
                          <w:tblCellSpacing w:w="0" w:type="dxa"/>
                          <w:tblCellMar>
                            <w:left w:w="0" w:type="dxa"/>
                            <w:right w:w="0" w:type="dxa"/>
                          </w:tblCellMar>
                          <w:tblLook w:val="04A0" w:firstRow="1" w:lastRow="0" w:firstColumn="1" w:lastColumn="0" w:noHBand="0" w:noVBand="1"/>
                        </w:tblPr>
                        <w:tblGrid>
                          <w:gridCol w:w="2220"/>
                          <w:gridCol w:w="65"/>
                          <w:gridCol w:w="943"/>
                          <w:gridCol w:w="65"/>
                          <w:gridCol w:w="982"/>
                          <w:gridCol w:w="1226"/>
                          <w:gridCol w:w="1072"/>
                          <w:gridCol w:w="1072"/>
                          <w:gridCol w:w="1072"/>
                        </w:tblGrid>
                        <w:tr w:rsidR="009B4A72" w:rsidRPr="009B4A72" w14:paraId="3C2AE8C2" w14:textId="77777777">
                          <w:trPr>
                            <w:tblCellSpacing w:w="0" w:type="dxa"/>
                          </w:trPr>
                          <w:tc>
                            <w:tcPr>
                              <w:tcW w:w="2580" w:type="dxa"/>
                              <w:noWrap/>
                              <w:vAlign w:val="bottom"/>
                              <w:hideMark/>
                            </w:tcPr>
                            <w:p w14:paraId="688C8F7C"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b/>
                                  <w:bCs/>
                                  <w:color w:val="000000"/>
                                  <w:sz w:val="21"/>
                                  <w:szCs w:val="21"/>
                                </w:rPr>
                                <w:t>Table 2:  Learning Outcome #2</w:t>
                              </w:r>
                            </w:p>
                          </w:tc>
                          <w:tc>
                            <w:tcPr>
                              <w:tcW w:w="75" w:type="dxa"/>
                              <w:noWrap/>
                              <w:vAlign w:val="bottom"/>
                              <w:hideMark/>
                            </w:tcPr>
                            <w:p w14:paraId="73697ECE"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b/>
                                  <w:bCs/>
                                  <w:color w:val="000000"/>
                                  <w:sz w:val="21"/>
                                  <w:szCs w:val="21"/>
                                </w:rPr>
                                <w:t> </w:t>
                              </w:r>
                            </w:p>
                          </w:tc>
                          <w:tc>
                            <w:tcPr>
                              <w:tcW w:w="1095" w:type="dxa"/>
                              <w:noWrap/>
                              <w:vAlign w:val="bottom"/>
                              <w:hideMark/>
                            </w:tcPr>
                            <w:p w14:paraId="3132A138"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b/>
                                  <w:bCs/>
                                  <w:color w:val="000000"/>
                                  <w:sz w:val="21"/>
                                  <w:szCs w:val="21"/>
                                </w:rPr>
                                <w:t>2015/2016</w:t>
                              </w:r>
                            </w:p>
                          </w:tc>
                          <w:tc>
                            <w:tcPr>
                              <w:tcW w:w="75" w:type="dxa"/>
                              <w:noWrap/>
                              <w:vAlign w:val="bottom"/>
                              <w:hideMark/>
                            </w:tcPr>
                            <w:p w14:paraId="7E5FA8E6"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b/>
                                  <w:bCs/>
                                  <w:color w:val="000000"/>
                                  <w:sz w:val="21"/>
                                  <w:szCs w:val="21"/>
                                </w:rPr>
                                <w:t> </w:t>
                              </w:r>
                            </w:p>
                          </w:tc>
                          <w:tc>
                            <w:tcPr>
                              <w:tcW w:w="1140" w:type="dxa"/>
                              <w:noWrap/>
                              <w:vAlign w:val="bottom"/>
                              <w:hideMark/>
                            </w:tcPr>
                            <w:p w14:paraId="36DF6B4D"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b/>
                                  <w:bCs/>
                                  <w:color w:val="000000"/>
                                  <w:sz w:val="21"/>
                                  <w:szCs w:val="21"/>
                                </w:rPr>
                                <w:t>2016/2017</w:t>
                              </w:r>
                            </w:p>
                          </w:tc>
                          <w:tc>
                            <w:tcPr>
                              <w:tcW w:w="1245" w:type="dxa"/>
                              <w:noWrap/>
                              <w:vAlign w:val="bottom"/>
                              <w:hideMark/>
                            </w:tcPr>
                            <w:p w14:paraId="34244A9B"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245" w:type="dxa"/>
                              <w:noWrap/>
                              <w:vAlign w:val="bottom"/>
                              <w:hideMark/>
                            </w:tcPr>
                            <w:p w14:paraId="6F4EE9C8"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b/>
                                  <w:bCs/>
                                  <w:color w:val="000000"/>
                                  <w:sz w:val="21"/>
                                  <w:szCs w:val="21"/>
                                </w:rPr>
                                <w:t> </w:t>
                              </w:r>
                            </w:p>
                          </w:tc>
                          <w:tc>
                            <w:tcPr>
                              <w:tcW w:w="1245" w:type="dxa"/>
                              <w:noWrap/>
                              <w:vAlign w:val="bottom"/>
                              <w:hideMark/>
                            </w:tcPr>
                            <w:p w14:paraId="416B96D1"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b/>
                                  <w:bCs/>
                                  <w:color w:val="000000"/>
                                  <w:sz w:val="21"/>
                                  <w:szCs w:val="21"/>
                                </w:rPr>
                                <w:t> </w:t>
                              </w:r>
                            </w:p>
                          </w:tc>
                          <w:tc>
                            <w:tcPr>
                              <w:tcW w:w="1245" w:type="dxa"/>
                              <w:noWrap/>
                              <w:vAlign w:val="bottom"/>
                              <w:hideMark/>
                            </w:tcPr>
                            <w:p w14:paraId="57859ED3"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b/>
                                  <w:bCs/>
                                  <w:color w:val="000000"/>
                                  <w:sz w:val="21"/>
                                  <w:szCs w:val="21"/>
                                </w:rPr>
                                <w:t> </w:t>
                              </w:r>
                            </w:p>
                          </w:tc>
                        </w:tr>
                        <w:tr w:rsidR="009B4A72" w:rsidRPr="009B4A72" w14:paraId="2125C4CB" w14:textId="77777777">
                          <w:trPr>
                            <w:tblCellSpacing w:w="0" w:type="dxa"/>
                          </w:trPr>
                          <w:tc>
                            <w:tcPr>
                              <w:tcW w:w="2580" w:type="dxa"/>
                              <w:noWrap/>
                              <w:vAlign w:val="bottom"/>
                              <w:hideMark/>
                            </w:tcPr>
                            <w:p w14:paraId="553027BA"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b/>
                                  <w:bCs/>
                                  <w:color w:val="000000"/>
                                  <w:sz w:val="21"/>
                                  <w:szCs w:val="21"/>
                                </w:rPr>
                                <w:t>Method of Assessment:</w:t>
                              </w:r>
                            </w:p>
                          </w:tc>
                          <w:tc>
                            <w:tcPr>
                              <w:tcW w:w="75" w:type="dxa"/>
                              <w:noWrap/>
                              <w:vAlign w:val="bottom"/>
                              <w:hideMark/>
                            </w:tcPr>
                            <w:p w14:paraId="3370EED3"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b/>
                                  <w:bCs/>
                                  <w:color w:val="000000"/>
                                  <w:sz w:val="21"/>
                                  <w:szCs w:val="21"/>
                                </w:rPr>
                                <w:t> </w:t>
                              </w:r>
                            </w:p>
                          </w:tc>
                          <w:tc>
                            <w:tcPr>
                              <w:tcW w:w="1095" w:type="dxa"/>
                              <w:noWrap/>
                              <w:vAlign w:val="bottom"/>
                              <w:hideMark/>
                            </w:tcPr>
                            <w:p w14:paraId="0E86EFD8"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b/>
                                  <w:bCs/>
                                  <w:color w:val="000000"/>
                                  <w:sz w:val="21"/>
                                  <w:szCs w:val="21"/>
                                </w:rPr>
                                <w:t>LO2 % (N)</w:t>
                              </w:r>
                            </w:p>
                          </w:tc>
                          <w:tc>
                            <w:tcPr>
                              <w:tcW w:w="75" w:type="dxa"/>
                              <w:noWrap/>
                              <w:vAlign w:val="bottom"/>
                              <w:hideMark/>
                            </w:tcPr>
                            <w:p w14:paraId="69ABE71D"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b/>
                                  <w:bCs/>
                                  <w:color w:val="000000"/>
                                  <w:sz w:val="21"/>
                                  <w:szCs w:val="21"/>
                                </w:rPr>
                                <w:t> </w:t>
                              </w:r>
                            </w:p>
                          </w:tc>
                          <w:tc>
                            <w:tcPr>
                              <w:tcW w:w="1140" w:type="dxa"/>
                              <w:noWrap/>
                              <w:vAlign w:val="bottom"/>
                              <w:hideMark/>
                            </w:tcPr>
                            <w:p w14:paraId="02CE45D7"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b/>
                                  <w:bCs/>
                                  <w:color w:val="000000"/>
                                  <w:sz w:val="21"/>
                                  <w:szCs w:val="21"/>
                                </w:rPr>
                                <w:t>LO2 % (N)</w:t>
                              </w:r>
                            </w:p>
                          </w:tc>
                          <w:tc>
                            <w:tcPr>
                              <w:tcW w:w="1245" w:type="dxa"/>
                              <w:noWrap/>
                              <w:vAlign w:val="bottom"/>
                              <w:hideMark/>
                            </w:tcPr>
                            <w:p w14:paraId="3E59F7B6"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245" w:type="dxa"/>
                              <w:noWrap/>
                              <w:vAlign w:val="bottom"/>
                              <w:hideMark/>
                            </w:tcPr>
                            <w:p w14:paraId="1C80DA36"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245" w:type="dxa"/>
                              <w:noWrap/>
                              <w:vAlign w:val="bottom"/>
                              <w:hideMark/>
                            </w:tcPr>
                            <w:p w14:paraId="164012FA"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245" w:type="dxa"/>
                              <w:noWrap/>
                              <w:vAlign w:val="bottom"/>
                              <w:hideMark/>
                            </w:tcPr>
                            <w:p w14:paraId="3324ADA1"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r>
                        <w:tr w:rsidR="009B4A72" w:rsidRPr="009B4A72" w14:paraId="3108510B" w14:textId="77777777">
                          <w:trPr>
                            <w:tblCellSpacing w:w="0" w:type="dxa"/>
                          </w:trPr>
                          <w:tc>
                            <w:tcPr>
                              <w:tcW w:w="2580" w:type="dxa"/>
                              <w:noWrap/>
                              <w:vAlign w:val="bottom"/>
                              <w:hideMark/>
                            </w:tcPr>
                            <w:p w14:paraId="40FB6847"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75" w:type="dxa"/>
                              <w:noWrap/>
                              <w:vAlign w:val="bottom"/>
                              <w:hideMark/>
                            </w:tcPr>
                            <w:p w14:paraId="07DC3F0B"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095" w:type="dxa"/>
                              <w:noWrap/>
                              <w:vAlign w:val="bottom"/>
                              <w:hideMark/>
                            </w:tcPr>
                            <w:p w14:paraId="276B34E8"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75" w:type="dxa"/>
                              <w:noWrap/>
                              <w:vAlign w:val="bottom"/>
                              <w:hideMark/>
                            </w:tcPr>
                            <w:p w14:paraId="56D96CB1"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140" w:type="dxa"/>
                              <w:noWrap/>
                              <w:vAlign w:val="bottom"/>
                              <w:hideMark/>
                            </w:tcPr>
                            <w:p w14:paraId="6E2B95EB"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245" w:type="dxa"/>
                              <w:noWrap/>
                              <w:vAlign w:val="bottom"/>
                              <w:hideMark/>
                            </w:tcPr>
                            <w:p w14:paraId="19234D7D"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245" w:type="dxa"/>
                              <w:noWrap/>
                              <w:vAlign w:val="bottom"/>
                              <w:hideMark/>
                            </w:tcPr>
                            <w:p w14:paraId="7A606449"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245" w:type="dxa"/>
                              <w:noWrap/>
                              <w:vAlign w:val="bottom"/>
                              <w:hideMark/>
                            </w:tcPr>
                            <w:p w14:paraId="5EF44758"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245" w:type="dxa"/>
                              <w:noWrap/>
                              <w:vAlign w:val="bottom"/>
                              <w:hideMark/>
                            </w:tcPr>
                            <w:p w14:paraId="5C61DA80"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r>
                        <w:tr w:rsidR="009B4A72" w:rsidRPr="009B4A72" w14:paraId="0972FDC1" w14:textId="77777777">
                          <w:trPr>
                            <w:tblCellSpacing w:w="0" w:type="dxa"/>
                          </w:trPr>
                          <w:tc>
                            <w:tcPr>
                              <w:tcW w:w="2580" w:type="dxa"/>
                              <w:vAlign w:val="center"/>
                              <w:hideMark/>
                            </w:tcPr>
                            <w:p w14:paraId="2719E618"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Internship Evaluations (All)</w:t>
                              </w:r>
                            </w:p>
                          </w:tc>
                          <w:tc>
                            <w:tcPr>
                              <w:tcW w:w="75" w:type="dxa"/>
                              <w:noWrap/>
                              <w:vAlign w:val="center"/>
                              <w:hideMark/>
                            </w:tcPr>
                            <w:p w14:paraId="279CEB0E"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095" w:type="dxa"/>
                              <w:noWrap/>
                              <w:vAlign w:val="center"/>
                              <w:hideMark/>
                            </w:tcPr>
                            <w:p w14:paraId="49F244BD"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4.4 / 5 (133)</w:t>
                              </w:r>
                            </w:p>
                          </w:tc>
                          <w:tc>
                            <w:tcPr>
                              <w:tcW w:w="75" w:type="dxa"/>
                              <w:noWrap/>
                              <w:vAlign w:val="center"/>
                              <w:hideMark/>
                            </w:tcPr>
                            <w:p w14:paraId="6E43D987"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140" w:type="dxa"/>
                              <w:noWrap/>
                              <w:vAlign w:val="center"/>
                              <w:hideMark/>
                            </w:tcPr>
                            <w:p w14:paraId="3BFD0C33"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4.74 / 5 (91)</w:t>
                              </w:r>
                            </w:p>
                          </w:tc>
                          <w:tc>
                            <w:tcPr>
                              <w:tcW w:w="1245" w:type="dxa"/>
                              <w:noWrap/>
                              <w:vAlign w:val="bottom"/>
                              <w:hideMark/>
                            </w:tcPr>
                            <w:p w14:paraId="75C9D99D"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245" w:type="dxa"/>
                              <w:noWrap/>
                              <w:vAlign w:val="bottom"/>
                              <w:hideMark/>
                            </w:tcPr>
                            <w:p w14:paraId="5BAE5B1D"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245" w:type="dxa"/>
                              <w:noWrap/>
                              <w:vAlign w:val="bottom"/>
                              <w:hideMark/>
                            </w:tcPr>
                            <w:p w14:paraId="4AEA43C6"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245" w:type="dxa"/>
                              <w:noWrap/>
                              <w:vAlign w:val="bottom"/>
                              <w:hideMark/>
                            </w:tcPr>
                            <w:p w14:paraId="1836CD69"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r>
                        <w:tr w:rsidR="009B4A72" w:rsidRPr="009B4A72" w14:paraId="458BACC9" w14:textId="77777777">
                          <w:trPr>
                            <w:tblCellSpacing w:w="0" w:type="dxa"/>
                          </w:trPr>
                          <w:tc>
                            <w:tcPr>
                              <w:tcW w:w="2580" w:type="dxa"/>
                              <w:noWrap/>
                              <w:vAlign w:val="bottom"/>
                              <w:hideMark/>
                            </w:tcPr>
                            <w:p w14:paraId="1B7D88F7"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(Advertising)</w:t>
                              </w:r>
                            </w:p>
                          </w:tc>
                          <w:tc>
                            <w:tcPr>
                              <w:tcW w:w="75" w:type="dxa"/>
                              <w:noWrap/>
                              <w:vAlign w:val="center"/>
                              <w:hideMark/>
                            </w:tcPr>
                            <w:p w14:paraId="39FC39E2"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095" w:type="dxa"/>
                              <w:noWrap/>
                              <w:vAlign w:val="center"/>
                              <w:hideMark/>
                            </w:tcPr>
                            <w:p w14:paraId="1C4557E3"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4.4 (15)</w:t>
                              </w:r>
                            </w:p>
                          </w:tc>
                          <w:tc>
                            <w:tcPr>
                              <w:tcW w:w="75" w:type="dxa"/>
                              <w:noWrap/>
                              <w:vAlign w:val="center"/>
                              <w:hideMark/>
                            </w:tcPr>
                            <w:p w14:paraId="2B496F91"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140" w:type="dxa"/>
                              <w:noWrap/>
                              <w:vAlign w:val="bottom"/>
                              <w:hideMark/>
                            </w:tcPr>
                            <w:p w14:paraId="3B49C7D2"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4.64 (11)</w:t>
                              </w:r>
                            </w:p>
                          </w:tc>
                          <w:tc>
                            <w:tcPr>
                              <w:tcW w:w="1245" w:type="dxa"/>
                              <w:noWrap/>
                              <w:vAlign w:val="bottom"/>
                              <w:hideMark/>
                            </w:tcPr>
                            <w:p w14:paraId="18839B55"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245" w:type="dxa"/>
                              <w:noWrap/>
                              <w:vAlign w:val="bottom"/>
                              <w:hideMark/>
                            </w:tcPr>
                            <w:p w14:paraId="0BEACFC4"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245" w:type="dxa"/>
                              <w:noWrap/>
                              <w:vAlign w:val="bottom"/>
                              <w:hideMark/>
                            </w:tcPr>
                            <w:p w14:paraId="4A315B68"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245" w:type="dxa"/>
                              <w:noWrap/>
                              <w:vAlign w:val="bottom"/>
                              <w:hideMark/>
                            </w:tcPr>
                            <w:p w14:paraId="628C9060"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r>
                        <w:tr w:rsidR="009B4A72" w:rsidRPr="009B4A72" w14:paraId="40F28586" w14:textId="77777777">
                          <w:trPr>
                            <w:tblCellSpacing w:w="0" w:type="dxa"/>
                          </w:trPr>
                          <w:tc>
                            <w:tcPr>
                              <w:tcW w:w="2580" w:type="dxa"/>
                              <w:noWrap/>
                              <w:vAlign w:val="bottom"/>
                              <w:hideMark/>
                            </w:tcPr>
                            <w:p w14:paraId="1A7062CE"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(Broadcast Journalism)</w:t>
                              </w:r>
                            </w:p>
                          </w:tc>
                          <w:tc>
                            <w:tcPr>
                              <w:tcW w:w="75" w:type="dxa"/>
                              <w:noWrap/>
                              <w:vAlign w:val="center"/>
                              <w:hideMark/>
                            </w:tcPr>
                            <w:p w14:paraId="648B2CC2"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095" w:type="dxa"/>
                              <w:noWrap/>
                              <w:vAlign w:val="center"/>
                              <w:hideMark/>
                            </w:tcPr>
                            <w:p w14:paraId="4A4109F5"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4.22 (28)</w:t>
                              </w:r>
                            </w:p>
                          </w:tc>
                          <w:tc>
                            <w:tcPr>
                              <w:tcW w:w="75" w:type="dxa"/>
                              <w:noWrap/>
                              <w:vAlign w:val="center"/>
                              <w:hideMark/>
                            </w:tcPr>
                            <w:p w14:paraId="3C27E308"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140" w:type="dxa"/>
                              <w:noWrap/>
                              <w:vAlign w:val="bottom"/>
                              <w:hideMark/>
                            </w:tcPr>
                            <w:p w14:paraId="613D7A61"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4.83 (18)</w:t>
                              </w:r>
                            </w:p>
                          </w:tc>
                          <w:tc>
                            <w:tcPr>
                              <w:tcW w:w="1245" w:type="dxa"/>
                              <w:noWrap/>
                              <w:vAlign w:val="bottom"/>
                              <w:hideMark/>
                            </w:tcPr>
                            <w:p w14:paraId="0E8CB83A"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245" w:type="dxa"/>
                              <w:noWrap/>
                              <w:vAlign w:val="bottom"/>
                              <w:hideMark/>
                            </w:tcPr>
                            <w:p w14:paraId="47844C81"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245" w:type="dxa"/>
                              <w:noWrap/>
                              <w:vAlign w:val="bottom"/>
                              <w:hideMark/>
                            </w:tcPr>
                            <w:p w14:paraId="3977DCFC"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245" w:type="dxa"/>
                              <w:noWrap/>
                              <w:vAlign w:val="bottom"/>
                              <w:hideMark/>
                            </w:tcPr>
                            <w:p w14:paraId="46658D82"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r>
                        <w:tr w:rsidR="009B4A72" w:rsidRPr="009B4A72" w14:paraId="4934101C" w14:textId="77777777">
                          <w:trPr>
                            <w:tblCellSpacing w:w="0" w:type="dxa"/>
                          </w:trPr>
                          <w:tc>
                            <w:tcPr>
                              <w:tcW w:w="2580" w:type="dxa"/>
                              <w:noWrap/>
                              <w:vAlign w:val="bottom"/>
                              <w:hideMark/>
                            </w:tcPr>
                            <w:p w14:paraId="32F94298"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(Multimedia Journalism)</w:t>
                              </w:r>
                            </w:p>
                          </w:tc>
                          <w:tc>
                            <w:tcPr>
                              <w:tcW w:w="75" w:type="dxa"/>
                              <w:noWrap/>
                              <w:vAlign w:val="center"/>
                              <w:hideMark/>
                            </w:tcPr>
                            <w:p w14:paraId="1F7C7DB0"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095" w:type="dxa"/>
                              <w:noWrap/>
                              <w:vAlign w:val="center"/>
                              <w:hideMark/>
                            </w:tcPr>
                            <w:p w14:paraId="05EE92D2"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4.57 (7)</w:t>
                              </w:r>
                            </w:p>
                          </w:tc>
                          <w:tc>
                            <w:tcPr>
                              <w:tcW w:w="75" w:type="dxa"/>
                              <w:noWrap/>
                              <w:vAlign w:val="center"/>
                              <w:hideMark/>
                            </w:tcPr>
                            <w:p w14:paraId="2C833983"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140" w:type="dxa"/>
                              <w:noWrap/>
                              <w:vAlign w:val="bottom"/>
                              <w:hideMark/>
                            </w:tcPr>
                            <w:p w14:paraId="41422B69"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5.0 (1)</w:t>
                              </w:r>
                            </w:p>
                          </w:tc>
                          <w:tc>
                            <w:tcPr>
                              <w:tcW w:w="1245" w:type="dxa"/>
                              <w:noWrap/>
                              <w:vAlign w:val="bottom"/>
                              <w:hideMark/>
                            </w:tcPr>
                            <w:p w14:paraId="2288264D"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245" w:type="dxa"/>
                              <w:noWrap/>
                              <w:vAlign w:val="bottom"/>
                              <w:hideMark/>
                            </w:tcPr>
                            <w:p w14:paraId="5C321291"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245" w:type="dxa"/>
                              <w:noWrap/>
                              <w:vAlign w:val="bottom"/>
                              <w:hideMark/>
                            </w:tcPr>
                            <w:p w14:paraId="07FF202B"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245" w:type="dxa"/>
                              <w:noWrap/>
                              <w:vAlign w:val="bottom"/>
                              <w:hideMark/>
                            </w:tcPr>
                            <w:p w14:paraId="6181BCC7"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r>
                        <w:tr w:rsidR="009B4A72" w:rsidRPr="009B4A72" w14:paraId="24EB45BF" w14:textId="77777777">
                          <w:trPr>
                            <w:tblCellSpacing w:w="0" w:type="dxa"/>
                          </w:trPr>
                          <w:tc>
                            <w:tcPr>
                              <w:tcW w:w="2580" w:type="dxa"/>
                              <w:noWrap/>
                              <w:vAlign w:val="bottom"/>
                              <w:hideMark/>
                            </w:tcPr>
                            <w:p w14:paraId="6D5AD8A3"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(Mass Communications)</w:t>
                              </w:r>
                            </w:p>
                          </w:tc>
                          <w:tc>
                            <w:tcPr>
                              <w:tcW w:w="75" w:type="dxa"/>
                              <w:noWrap/>
                              <w:vAlign w:val="center"/>
                              <w:hideMark/>
                            </w:tcPr>
                            <w:p w14:paraId="5135D695"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095" w:type="dxa"/>
                              <w:noWrap/>
                              <w:vAlign w:val="center"/>
                              <w:hideMark/>
                            </w:tcPr>
                            <w:p w14:paraId="1975E53A"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n/a</w:t>
                              </w:r>
                            </w:p>
                          </w:tc>
                          <w:tc>
                            <w:tcPr>
                              <w:tcW w:w="75" w:type="dxa"/>
                              <w:noWrap/>
                              <w:vAlign w:val="center"/>
                              <w:hideMark/>
                            </w:tcPr>
                            <w:p w14:paraId="5AE7A667"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140" w:type="dxa"/>
                              <w:noWrap/>
                              <w:vAlign w:val="bottom"/>
                              <w:hideMark/>
                            </w:tcPr>
                            <w:p w14:paraId="03E7B070"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n/a</w:t>
                              </w:r>
                            </w:p>
                          </w:tc>
                          <w:tc>
                            <w:tcPr>
                              <w:tcW w:w="1245" w:type="dxa"/>
                              <w:noWrap/>
                              <w:vAlign w:val="bottom"/>
                              <w:hideMark/>
                            </w:tcPr>
                            <w:p w14:paraId="6A686531"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245" w:type="dxa"/>
                              <w:noWrap/>
                              <w:vAlign w:val="bottom"/>
                              <w:hideMark/>
                            </w:tcPr>
                            <w:p w14:paraId="41FF04F5"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245" w:type="dxa"/>
                              <w:noWrap/>
                              <w:vAlign w:val="bottom"/>
                              <w:hideMark/>
                            </w:tcPr>
                            <w:p w14:paraId="6F6E0404"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245" w:type="dxa"/>
                              <w:noWrap/>
                              <w:vAlign w:val="bottom"/>
                              <w:hideMark/>
                            </w:tcPr>
                            <w:p w14:paraId="6A9D0590"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r>
                        <w:tr w:rsidR="009B4A72" w:rsidRPr="009B4A72" w14:paraId="79891CC6" w14:textId="77777777">
                          <w:trPr>
                            <w:tblCellSpacing w:w="0" w:type="dxa"/>
                          </w:trPr>
                          <w:tc>
                            <w:tcPr>
                              <w:tcW w:w="2580" w:type="dxa"/>
                              <w:noWrap/>
                              <w:vAlign w:val="bottom"/>
                              <w:hideMark/>
                            </w:tcPr>
                            <w:p w14:paraId="70DF8175"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(Public Relations)</w:t>
                              </w:r>
                            </w:p>
                          </w:tc>
                          <w:tc>
                            <w:tcPr>
                              <w:tcW w:w="75" w:type="dxa"/>
                              <w:noWrap/>
                              <w:vAlign w:val="center"/>
                              <w:hideMark/>
                            </w:tcPr>
                            <w:p w14:paraId="497653DF"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095" w:type="dxa"/>
                              <w:noWrap/>
                              <w:vAlign w:val="center"/>
                              <w:hideMark/>
                            </w:tcPr>
                            <w:p w14:paraId="5B7C8147"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4.46 (61)</w:t>
                              </w:r>
                            </w:p>
                          </w:tc>
                          <w:tc>
                            <w:tcPr>
                              <w:tcW w:w="75" w:type="dxa"/>
                              <w:noWrap/>
                              <w:vAlign w:val="center"/>
                              <w:hideMark/>
                            </w:tcPr>
                            <w:p w14:paraId="527876E1"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140" w:type="dxa"/>
                              <w:noWrap/>
                              <w:vAlign w:val="bottom"/>
                              <w:hideMark/>
                            </w:tcPr>
                            <w:p w14:paraId="727579C4"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4.73 (52)</w:t>
                              </w:r>
                            </w:p>
                          </w:tc>
                          <w:tc>
                            <w:tcPr>
                              <w:tcW w:w="1245" w:type="dxa"/>
                              <w:noWrap/>
                              <w:vAlign w:val="bottom"/>
                              <w:hideMark/>
                            </w:tcPr>
                            <w:p w14:paraId="1FCD40DA"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245" w:type="dxa"/>
                              <w:noWrap/>
                              <w:vAlign w:val="bottom"/>
                              <w:hideMark/>
                            </w:tcPr>
                            <w:p w14:paraId="203DAD5C"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245" w:type="dxa"/>
                              <w:noWrap/>
                              <w:vAlign w:val="bottom"/>
                              <w:hideMark/>
                            </w:tcPr>
                            <w:p w14:paraId="793064CE"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245" w:type="dxa"/>
                              <w:noWrap/>
                              <w:vAlign w:val="bottom"/>
                              <w:hideMark/>
                            </w:tcPr>
                            <w:p w14:paraId="5098307D"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r>
                        <w:tr w:rsidR="009B4A72" w:rsidRPr="009B4A72" w14:paraId="38CD5E04" w14:textId="77777777">
                          <w:trPr>
                            <w:tblCellSpacing w:w="0" w:type="dxa"/>
                          </w:trPr>
                          <w:tc>
                            <w:tcPr>
                              <w:tcW w:w="2580" w:type="dxa"/>
                              <w:noWrap/>
                              <w:vAlign w:val="bottom"/>
                              <w:hideMark/>
                            </w:tcPr>
                            <w:p w14:paraId="1C21D151"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(Visual Communications)</w:t>
                              </w:r>
                            </w:p>
                          </w:tc>
                          <w:tc>
                            <w:tcPr>
                              <w:tcW w:w="75" w:type="dxa"/>
                              <w:noWrap/>
                              <w:vAlign w:val="center"/>
                              <w:hideMark/>
                            </w:tcPr>
                            <w:p w14:paraId="5867CDCA"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095" w:type="dxa"/>
                              <w:noWrap/>
                              <w:vAlign w:val="center"/>
                              <w:hideMark/>
                            </w:tcPr>
                            <w:p w14:paraId="214EB585"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4.38 (22)</w:t>
                              </w:r>
                            </w:p>
                          </w:tc>
                          <w:tc>
                            <w:tcPr>
                              <w:tcW w:w="75" w:type="dxa"/>
                              <w:noWrap/>
                              <w:vAlign w:val="center"/>
                              <w:hideMark/>
                            </w:tcPr>
                            <w:p w14:paraId="639681D0"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140" w:type="dxa"/>
                              <w:noWrap/>
                              <w:vAlign w:val="bottom"/>
                              <w:hideMark/>
                            </w:tcPr>
                            <w:p w14:paraId="1FFEE1E1"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4.63 (8)</w:t>
                              </w:r>
                            </w:p>
                          </w:tc>
                          <w:tc>
                            <w:tcPr>
                              <w:tcW w:w="1245" w:type="dxa"/>
                              <w:noWrap/>
                              <w:vAlign w:val="bottom"/>
                              <w:hideMark/>
                            </w:tcPr>
                            <w:p w14:paraId="102C3C00"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245" w:type="dxa"/>
                              <w:noWrap/>
                              <w:vAlign w:val="bottom"/>
                              <w:hideMark/>
                            </w:tcPr>
                            <w:p w14:paraId="0C067584"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245" w:type="dxa"/>
                              <w:noWrap/>
                              <w:vAlign w:val="bottom"/>
                              <w:hideMark/>
                            </w:tcPr>
                            <w:p w14:paraId="6ED6EE31"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245" w:type="dxa"/>
                              <w:noWrap/>
                              <w:vAlign w:val="bottom"/>
                              <w:hideMark/>
                            </w:tcPr>
                            <w:p w14:paraId="467CB234"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r>
                        <w:tr w:rsidR="009B4A72" w:rsidRPr="009B4A72" w14:paraId="3389E3A9" w14:textId="77777777">
                          <w:trPr>
                            <w:tblCellSpacing w:w="0" w:type="dxa"/>
                          </w:trPr>
                          <w:tc>
                            <w:tcPr>
                              <w:tcW w:w="2580" w:type="dxa"/>
                              <w:noWrap/>
                              <w:vAlign w:val="bottom"/>
                              <w:hideMark/>
                            </w:tcPr>
                            <w:p w14:paraId="399C9339"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75" w:type="dxa"/>
                              <w:noWrap/>
                              <w:vAlign w:val="bottom"/>
                              <w:hideMark/>
                            </w:tcPr>
                            <w:p w14:paraId="46C8CE65"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095" w:type="dxa"/>
                              <w:noWrap/>
                              <w:vAlign w:val="bottom"/>
                              <w:hideMark/>
                            </w:tcPr>
                            <w:p w14:paraId="20A2C69E"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75" w:type="dxa"/>
                              <w:noWrap/>
                              <w:vAlign w:val="bottom"/>
                              <w:hideMark/>
                            </w:tcPr>
                            <w:p w14:paraId="1FAA71A5"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140" w:type="dxa"/>
                              <w:noWrap/>
                              <w:vAlign w:val="bottom"/>
                              <w:hideMark/>
                            </w:tcPr>
                            <w:p w14:paraId="68D67D0A"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245" w:type="dxa"/>
                              <w:noWrap/>
                              <w:vAlign w:val="bottom"/>
                              <w:hideMark/>
                            </w:tcPr>
                            <w:p w14:paraId="0787C805"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245" w:type="dxa"/>
                              <w:noWrap/>
                              <w:vAlign w:val="bottom"/>
                              <w:hideMark/>
                            </w:tcPr>
                            <w:p w14:paraId="7F11240E"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245" w:type="dxa"/>
                              <w:noWrap/>
                              <w:vAlign w:val="bottom"/>
                              <w:hideMark/>
                            </w:tcPr>
                            <w:p w14:paraId="4FA12EC9"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245" w:type="dxa"/>
                              <w:noWrap/>
                              <w:vAlign w:val="bottom"/>
                              <w:hideMark/>
                            </w:tcPr>
                            <w:p w14:paraId="758CBF0A"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r>
                        <w:tr w:rsidR="009B4A72" w:rsidRPr="009B4A72" w14:paraId="70C56385" w14:textId="77777777">
                          <w:trPr>
                            <w:tblCellSpacing w:w="0" w:type="dxa"/>
                          </w:trPr>
                          <w:tc>
                            <w:tcPr>
                              <w:tcW w:w="2580" w:type="dxa"/>
                              <w:noWrap/>
                              <w:vAlign w:val="center"/>
                              <w:hideMark/>
                            </w:tcPr>
                            <w:p w14:paraId="4BEF9C24"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Capstone Project Evaluation</w:t>
                              </w:r>
                            </w:p>
                          </w:tc>
                          <w:tc>
                            <w:tcPr>
                              <w:tcW w:w="75" w:type="dxa"/>
                              <w:noWrap/>
                              <w:vAlign w:val="bottom"/>
                              <w:hideMark/>
                            </w:tcPr>
                            <w:p w14:paraId="4245F170"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095" w:type="dxa"/>
                              <w:noWrap/>
                              <w:vAlign w:val="bottom"/>
                              <w:hideMark/>
                            </w:tcPr>
                            <w:p w14:paraId="104C1FCB"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75" w:type="dxa"/>
                              <w:noWrap/>
                              <w:vAlign w:val="bottom"/>
                              <w:hideMark/>
                            </w:tcPr>
                            <w:p w14:paraId="536C7ADF"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140" w:type="dxa"/>
                              <w:vAlign w:val="center"/>
                              <w:hideMark/>
                            </w:tcPr>
                            <w:p w14:paraId="03B2ABD6"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b/>
                                  <w:bCs/>
                                  <w:color w:val="000000"/>
                                  <w:sz w:val="21"/>
                                  <w:szCs w:val="21"/>
                                </w:rPr>
                                <w:t>LO2 - Combined</w:t>
                              </w:r>
                            </w:p>
                          </w:tc>
                          <w:tc>
                            <w:tcPr>
                              <w:tcW w:w="1245" w:type="dxa"/>
                              <w:vAlign w:val="bottom"/>
                              <w:hideMark/>
                            </w:tcPr>
                            <w:p w14:paraId="7876D6A7"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b/>
                                  <w:bCs/>
                                  <w:color w:val="000000"/>
                                  <w:sz w:val="21"/>
                                  <w:szCs w:val="21"/>
                                </w:rPr>
                                <w:t xml:space="preserve">Thinks critically, </w:t>
                              </w:r>
                              <w:proofErr w:type="gramStart"/>
                              <w:r w:rsidRPr="009B4A72">
                                <w:rPr>
                                  <w:rFonts w:ascii="Arial" w:eastAsia="Times New Roman" w:hAnsi="Arial" w:cs="Arial"/>
                                  <w:b/>
                                  <w:bCs/>
                                  <w:color w:val="000000"/>
                                  <w:sz w:val="21"/>
                                  <w:szCs w:val="21"/>
                                </w:rPr>
                                <w:t>creatively</w:t>
                              </w:r>
                              <w:proofErr w:type="gramEnd"/>
                              <w:r w:rsidRPr="009B4A72">
                                <w:rPr>
                                  <w:rFonts w:ascii="Arial" w:eastAsia="Times New Roman" w:hAnsi="Arial" w:cs="Arial"/>
                                  <w:b/>
                                  <w:bCs/>
                                  <w:color w:val="000000"/>
                                  <w:sz w:val="21"/>
                                  <w:szCs w:val="21"/>
                                </w:rPr>
                                <w:t xml:space="preserve"> and </w:t>
                              </w:r>
                              <w:r w:rsidRPr="009B4A72">
                                <w:rPr>
                                  <w:rFonts w:ascii="Arial" w:eastAsia="Times New Roman" w:hAnsi="Arial" w:cs="Arial"/>
                                  <w:b/>
                                  <w:bCs/>
                                  <w:color w:val="000000"/>
                                  <w:sz w:val="21"/>
                                  <w:szCs w:val="21"/>
                                </w:rPr>
                                <w:lastRenderedPageBreak/>
                                <w:t>independently</w:t>
                              </w:r>
                            </w:p>
                          </w:tc>
                          <w:tc>
                            <w:tcPr>
                              <w:tcW w:w="1245" w:type="dxa"/>
                              <w:vAlign w:val="bottom"/>
                              <w:hideMark/>
                            </w:tcPr>
                            <w:p w14:paraId="0215C16D"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b/>
                                  <w:bCs/>
                                  <w:color w:val="000000"/>
                                  <w:sz w:val="21"/>
                                  <w:szCs w:val="21"/>
                                </w:rPr>
                                <w:lastRenderedPageBreak/>
                                <w:t xml:space="preserve">Meets prof. standards for accuracy </w:t>
                              </w:r>
                              <w:r w:rsidRPr="009B4A72">
                                <w:rPr>
                                  <w:rFonts w:ascii="Arial" w:eastAsia="Times New Roman" w:hAnsi="Arial" w:cs="Arial"/>
                                  <w:b/>
                                  <w:bCs/>
                                  <w:color w:val="000000"/>
                                  <w:sz w:val="21"/>
                                  <w:szCs w:val="21"/>
                                </w:rPr>
                                <w:lastRenderedPageBreak/>
                                <w:t>&amp; correctness</w:t>
                              </w:r>
                            </w:p>
                          </w:tc>
                          <w:tc>
                            <w:tcPr>
                              <w:tcW w:w="1245" w:type="dxa"/>
                              <w:vAlign w:val="bottom"/>
                              <w:hideMark/>
                            </w:tcPr>
                            <w:p w14:paraId="17AA36B6"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b/>
                                  <w:bCs/>
                                  <w:color w:val="000000"/>
                                  <w:sz w:val="21"/>
                                  <w:szCs w:val="21"/>
                                </w:rPr>
                                <w:lastRenderedPageBreak/>
                                <w:t>Meets prof. standards for fairness</w:t>
                              </w:r>
                            </w:p>
                          </w:tc>
                          <w:tc>
                            <w:tcPr>
                              <w:tcW w:w="1245" w:type="dxa"/>
                              <w:vAlign w:val="bottom"/>
                              <w:hideMark/>
                            </w:tcPr>
                            <w:p w14:paraId="78019BDD"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b/>
                                  <w:bCs/>
                                  <w:color w:val="000000"/>
                                  <w:sz w:val="21"/>
                                  <w:szCs w:val="21"/>
                                </w:rPr>
                                <w:t>Meets prof. standards for clarity &amp; style</w:t>
                              </w:r>
                            </w:p>
                          </w:tc>
                        </w:tr>
                        <w:tr w:rsidR="009B4A72" w:rsidRPr="009B4A72" w14:paraId="5A539B58" w14:textId="77777777">
                          <w:trPr>
                            <w:tblCellSpacing w:w="0" w:type="dxa"/>
                          </w:trPr>
                          <w:tc>
                            <w:tcPr>
                              <w:tcW w:w="2580" w:type="dxa"/>
                              <w:noWrap/>
                              <w:vAlign w:val="bottom"/>
                              <w:hideMark/>
                            </w:tcPr>
                            <w:p w14:paraId="5F87D76E"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Average - All Majors</w:t>
                              </w:r>
                            </w:p>
                          </w:tc>
                          <w:tc>
                            <w:tcPr>
                              <w:tcW w:w="75" w:type="dxa"/>
                              <w:noWrap/>
                              <w:vAlign w:val="bottom"/>
                              <w:hideMark/>
                            </w:tcPr>
                            <w:p w14:paraId="79608960"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095" w:type="dxa"/>
                              <w:noWrap/>
                              <w:vAlign w:val="bottom"/>
                              <w:hideMark/>
                            </w:tcPr>
                            <w:p w14:paraId="07830FBB"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n/a</w:t>
                              </w:r>
                            </w:p>
                          </w:tc>
                          <w:tc>
                            <w:tcPr>
                              <w:tcW w:w="75" w:type="dxa"/>
                              <w:noWrap/>
                              <w:vAlign w:val="bottom"/>
                              <w:hideMark/>
                            </w:tcPr>
                            <w:p w14:paraId="49FF231E"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140" w:type="dxa"/>
                              <w:noWrap/>
                              <w:vAlign w:val="bottom"/>
                              <w:hideMark/>
                            </w:tcPr>
                            <w:p w14:paraId="5BF319DA"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3.91 (61)</w:t>
                              </w:r>
                            </w:p>
                          </w:tc>
                          <w:tc>
                            <w:tcPr>
                              <w:tcW w:w="1245" w:type="dxa"/>
                              <w:noWrap/>
                              <w:vAlign w:val="bottom"/>
                              <w:hideMark/>
                            </w:tcPr>
                            <w:p w14:paraId="1833A5E0"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3.97</w:t>
                              </w:r>
                            </w:p>
                          </w:tc>
                          <w:tc>
                            <w:tcPr>
                              <w:tcW w:w="1245" w:type="dxa"/>
                              <w:noWrap/>
                              <w:vAlign w:val="bottom"/>
                              <w:hideMark/>
                            </w:tcPr>
                            <w:p w14:paraId="106F4883"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4.01</w:t>
                              </w:r>
                            </w:p>
                          </w:tc>
                          <w:tc>
                            <w:tcPr>
                              <w:tcW w:w="1245" w:type="dxa"/>
                              <w:noWrap/>
                              <w:vAlign w:val="bottom"/>
                              <w:hideMark/>
                            </w:tcPr>
                            <w:p w14:paraId="183D7DAB"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3.97</w:t>
                              </w:r>
                            </w:p>
                          </w:tc>
                          <w:tc>
                            <w:tcPr>
                              <w:tcW w:w="1245" w:type="dxa"/>
                              <w:noWrap/>
                              <w:vAlign w:val="bottom"/>
                              <w:hideMark/>
                            </w:tcPr>
                            <w:p w14:paraId="0A0AC5D1"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3.77</w:t>
                              </w:r>
                            </w:p>
                          </w:tc>
                        </w:tr>
                        <w:tr w:rsidR="009B4A72" w:rsidRPr="009B4A72" w14:paraId="4A14B27D" w14:textId="77777777">
                          <w:trPr>
                            <w:tblCellSpacing w:w="0" w:type="dxa"/>
                          </w:trPr>
                          <w:tc>
                            <w:tcPr>
                              <w:tcW w:w="2580" w:type="dxa"/>
                              <w:noWrap/>
                              <w:vAlign w:val="bottom"/>
                              <w:hideMark/>
                            </w:tcPr>
                            <w:p w14:paraId="547B768E"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(Advertising)</w:t>
                              </w:r>
                            </w:p>
                          </w:tc>
                          <w:tc>
                            <w:tcPr>
                              <w:tcW w:w="75" w:type="dxa"/>
                              <w:noWrap/>
                              <w:vAlign w:val="bottom"/>
                              <w:hideMark/>
                            </w:tcPr>
                            <w:p w14:paraId="1F7FFB88"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095" w:type="dxa"/>
                              <w:noWrap/>
                              <w:vAlign w:val="bottom"/>
                              <w:hideMark/>
                            </w:tcPr>
                            <w:p w14:paraId="0BE150FF"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n/a</w:t>
                              </w:r>
                            </w:p>
                          </w:tc>
                          <w:tc>
                            <w:tcPr>
                              <w:tcW w:w="75" w:type="dxa"/>
                              <w:noWrap/>
                              <w:vAlign w:val="bottom"/>
                              <w:hideMark/>
                            </w:tcPr>
                            <w:p w14:paraId="5DED1024"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140" w:type="dxa"/>
                              <w:noWrap/>
                              <w:vAlign w:val="bottom"/>
                              <w:hideMark/>
                            </w:tcPr>
                            <w:p w14:paraId="6A91162F"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4.261 (11)</w:t>
                              </w:r>
                            </w:p>
                          </w:tc>
                          <w:tc>
                            <w:tcPr>
                              <w:tcW w:w="1245" w:type="dxa"/>
                              <w:noWrap/>
                              <w:vAlign w:val="bottom"/>
                              <w:hideMark/>
                            </w:tcPr>
                            <w:p w14:paraId="5B0CF27F"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4.182</w:t>
                              </w:r>
                            </w:p>
                          </w:tc>
                          <w:tc>
                            <w:tcPr>
                              <w:tcW w:w="1245" w:type="dxa"/>
                              <w:noWrap/>
                              <w:vAlign w:val="bottom"/>
                              <w:hideMark/>
                            </w:tcPr>
                            <w:p w14:paraId="1ABFE1C8"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4.318</w:t>
                              </w:r>
                            </w:p>
                          </w:tc>
                          <w:tc>
                            <w:tcPr>
                              <w:tcW w:w="1245" w:type="dxa"/>
                              <w:noWrap/>
                              <w:vAlign w:val="bottom"/>
                              <w:hideMark/>
                            </w:tcPr>
                            <w:p w14:paraId="4E4581DC"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4.318</w:t>
                              </w:r>
                            </w:p>
                          </w:tc>
                          <w:tc>
                            <w:tcPr>
                              <w:tcW w:w="1245" w:type="dxa"/>
                              <w:noWrap/>
                              <w:vAlign w:val="bottom"/>
                              <w:hideMark/>
                            </w:tcPr>
                            <w:p w14:paraId="5B93A458"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4.182</w:t>
                              </w:r>
                            </w:p>
                          </w:tc>
                        </w:tr>
                        <w:tr w:rsidR="009B4A72" w:rsidRPr="009B4A72" w14:paraId="4373C7A3" w14:textId="77777777">
                          <w:trPr>
                            <w:tblCellSpacing w:w="0" w:type="dxa"/>
                          </w:trPr>
                          <w:tc>
                            <w:tcPr>
                              <w:tcW w:w="2580" w:type="dxa"/>
                              <w:noWrap/>
                              <w:vAlign w:val="bottom"/>
                              <w:hideMark/>
                            </w:tcPr>
                            <w:p w14:paraId="17103C2E"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(Broadcast Journalism)</w:t>
                              </w:r>
                            </w:p>
                          </w:tc>
                          <w:tc>
                            <w:tcPr>
                              <w:tcW w:w="75" w:type="dxa"/>
                              <w:noWrap/>
                              <w:vAlign w:val="center"/>
                              <w:hideMark/>
                            </w:tcPr>
                            <w:p w14:paraId="64E17139"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095" w:type="dxa"/>
                              <w:noWrap/>
                              <w:vAlign w:val="bottom"/>
                              <w:hideMark/>
                            </w:tcPr>
                            <w:p w14:paraId="37C1809C"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n/a</w:t>
                              </w:r>
                            </w:p>
                          </w:tc>
                          <w:tc>
                            <w:tcPr>
                              <w:tcW w:w="75" w:type="dxa"/>
                              <w:noWrap/>
                              <w:vAlign w:val="center"/>
                              <w:hideMark/>
                            </w:tcPr>
                            <w:p w14:paraId="156F9F8A"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140" w:type="dxa"/>
                              <w:noWrap/>
                              <w:vAlign w:val="bottom"/>
                              <w:hideMark/>
                            </w:tcPr>
                            <w:p w14:paraId="764833D1"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4.276 (18)</w:t>
                              </w:r>
                            </w:p>
                          </w:tc>
                          <w:tc>
                            <w:tcPr>
                              <w:tcW w:w="1245" w:type="dxa"/>
                              <w:noWrap/>
                              <w:vAlign w:val="bottom"/>
                              <w:hideMark/>
                            </w:tcPr>
                            <w:p w14:paraId="4AF8CC17"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4.33</w:t>
                              </w:r>
                            </w:p>
                          </w:tc>
                          <w:tc>
                            <w:tcPr>
                              <w:tcW w:w="1245" w:type="dxa"/>
                              <w:noWrap/>
                              <w:vAlign w:val="bottom"/>
                              <w:hideMark/>
                            </w:tcPr>
                            <w:p w14:paraId="45BA6F3D"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4.364</w:t>
                              </w:r>
                            </w:p>
                          </w:tc>
                          <w:tc>
                            <w:tcPr>
                              <w:tcW w:w="1245" w:type="dxa"/>
                              <w:noWrap/>
                              <w:vAlign w:val="bottom"/>
                              <w:hideMark/>
                            </w:tcPr>
                            <w:p w14:paraId="1C4A4BAF"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4.222</w:t>
                              </w:r>
                            </w:p>
                          </w:tc>
                          <w:tc>
                            <w:tcPr>
                              <w:tcW w:w="1245" w:type="dxa"/>
                              <w:noWrap/>
                              <w:vAlign w:val="bottom"/>
                              <w:hideMark/>
                            </w:tcPr>
                            <w:p w14:paraId="694627DA"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4.306</w:t>
                              </w:r>
                            </w:p>
                          </w:tc>
                        </w:tr>
                        <w:tr w:rsidR="009B4A72" w:rsidRPr="009B4A72" w14:paraId="07B58E77" w14:textId="77777777">
                          <w:trPr>
                            <w:tblCellSpacing w:w="0" w:type="dxa"/>
                          </w:trPr>
                          <w:tc>
                            <w:tcPr>
                              <w:tcW w:w="2580" w:type="dxa"/>
                              <w:noWrap/>
                              <w:vAlign w:val="bottom"/>
                              <w:hideMark/>
                            </w:tcPr>
                            <w:p w14:paraId="4BBE9234"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(Multimedia Journalism)</w:t>
                              </w:r>
                            </w:p>
                          </w:tc>
                          <w:tc>
                            <w:tcPr>
                              <w:tcW w:w="75" w:type="dxa"/>
                              <w:noWrap/>
                              <w:vAlign w:val="center"/>
                              <w:hideMark/>
                            </w:tcPr>
                            <w:p w14:paraId="68FBB47F"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095" w:type="dxa"/>
                              <w:noWrap/>
                              <w:vAlign w:val="bottom"/>
                              <w:hideMark/>
                            </w:tcPr>
                            <w:p w14:paraId="1B4863A6"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n/a</w:t>
                              </w:r>
                            </w:p>
                          </w:tc>
                          <w:tc>
                            <w:tcPr>
                              <w:tcW w:w="75" w:type="dxa"/>
                              <w:noWrap/>
                              <w:vAlign w:val="center"/>
                              <w:hideMark/>
                            </w:tcPr>
                            <w:p w14:paraId="4323A647"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140" w:type="dxa"/>
                              <w:noWrap/>
                              <w:vAlign w:val="bottom"/>
                              <w:hideMark/>
                            </w:tcPr>
                            <w:p w14:paraId="49AEDCDD"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3.16 (16)</w:t>
                              </w:r>
                            </w:p>
                          </w:tc>
                          <w:tc>
                            <w:tcPr>
                              <w:tcW w:w="1245" w:type="dxa"/>
                              <w:noWrap/>
                              <w:vAlign w:val="bottom"/>
                              <w:hideMark/>
                            </w:tcPr>
                            <w:p w14:paraId="545BF9C7"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3.448</w:t>
                              </w:r>
                            </w:p>
                          </w:tc>
                          <w:tc>
                            <w:tcPr>
                              <w:tcW w:w="1245" w:type="dxa"/>
                              <w:noWrap/>
                              <w:vAlign w:val="bottom"/>
                              <w:hideMark/>
                            </w:tcPr>
                            <w:p w14:paraId="678A2BEB"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3.258</w:t>
                              </w:r>
                            </w:p>
                          </w:tc>
                          <w:tc>
                            <w:tcPr>
                              <w:tcW w:w="1245" w:type="dxa"/>
                              <w:noWrap/>
                              <w:vAlign w:val="bottom"/>
                              <w:hideMark/>
                            </w:tcPr>
                            <w:p w14:paraId="3AC3D467"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3.407</w:t>
                              </w:r>
                            </w:p>
                          </w:tc>
                          <w:tc>
                            <w:tcPr>
                              <w:tcW w:w="1245" w:type="dxa"/>
                              <w:noWrap/>
                              <w:vAlign w:val="bottom"/>
                              <w:hideMark/>
                            </w:tcPr>
                            <w:p w14:paraId="05B83AD4"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2.719</w:t>
                              </w:r>
                            </w:p>
                          </w:tc>
                        </w:tr>
                        <w:tr w:rsidR="009B4A72" w:rsidRPr="009B4A72" w14:paraId="499E7FFD" w14:textId="77777777">
                          <w:trPr>
                            <w:tblCellSpacing w:w="0" w:type="dxa"/>
                          </w:trPr>
                          <w:tc>
                            <w:tcPr>
                              <w:tcW w:w="2580" w:type="dxa"/>
                              <w:noWrap/>
                              <w:vAlign w:val="bottom"/>
                              <w:hideMark/>
                            </w:tcPr>
                            <w:p w14:paraId="5B272E97"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(Mass Communications)</w:t>
                              </w:r>
                            </w:p>
                          </w:tc>
                          <w:tc>
                            <w:tcPr>
                              <w:tcW w:w="75" w:type="dxa"/>
                              <w:noWrap/>
                              <w:vAlign w:val="center"/>
                              <w:hideMark/>
                            </w:tcPr>
                            <w:p w14:paraId="09333C03"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095" w:type="dxa"/>
                              <w:noWrap/>
                              <w:vAlign w:val="bottom"/>
                              <w:hideMark/>
                            </w:tcPr>
                            <w:p w14:paraId="0D91FAD0"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n/a</w:t>
                              </w:r>
                            </w:p>
                          </w:tc>
                          <w:tc>
                            <w:tcPr>
                              <w:tcW w:w="75" w:type="dxa"/>
                              <w:noWrap/>
                              <w:vAlign w:val="center"/>
                              <w:hideMark/>
                            </w:tcPr>
                            <w:p w14:paraId="344FA81F"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140" w:type="dxa"/>
                              <w:noWrap/>
                              <w:vAlign w:val="bottom"/>
                              <w:hideMark/>
                            </w:tcPr>
                            <w:p w14:paraId="6EF18DB1"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n/a</w:t>
                              </w:r>
                            </w:p>
                          </w:tc>
                          <w:tc>
                            <w:tcPr>
                              <w:tcW w:w="1245" w:type="dxa"/>
                              <w:noWrap/>
                              <w:vAlign w:val="bottom"/>
                              <w:hideMark/>
                            </w:tcPr>
                            <w:p w14:paraId="43D5B6BD"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n/a</w:t>
                              </w:r>
                            </w:p>
                          </w:tc>
                          <w:tc>
                            <w:tcPr>
                              <w:tcW w:w="1245" w:type="dxa"/>
                              <w:noWrap/>
                              <w:vAlign w:val="bottom"/>
                              <w:hideMark/>
                            </w:tcPr>
                            <w:p w14:paraId="78D038D0"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n/a</w:t>
                              </w:r>
                            </w:p>
                          </w:tc>
                          <w:tc>
                            <w:tcPr>
                              <w:tcW w:w="1245" w:type="dxa"/>
                              <w:noWrap/>
                              <w:vAlign w:val="bottom"/>
                              <w:hideMark/>
                            </w:tcPr>
                            <w:p w14:paraId="672080B1"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n/a</w:t>
                              </w:r>
                            </w:p>
                          </w:tc>
                          <w:tc>
                            <w:tcPr>
                              <w:tcW w:w="1245" w:type="dxa"/>
                              <w:noWrap/>
                              <w:vAlign w:val="bottom"/>
                              <w:hideMark/>
                            </w:tcPr>
                            <w:p w14:paraId="64F5ED53"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n/a</w:t>
                              </w:r>
                            </w:p>
                          </w:tc>
                        </w:tr>
                        <w:tr w:rsidR="009B4A72" w:rsidRPr="009B4A72" w14:paraId="01137C1A" w14:textId="77777777">
                          <w:trPr>
                            <w:tblCellSpacing w:w="0" w:type="dxa"/>
                          </w:trPr>
                          <w:tc>
                            <w:tcPr>
                              <w:tcW w:w="2580" w:type="dxa"/>
                              <w:noWrap/>
                              <w:vAlign w:val="bottom"/>
                              <w:hideMark/>
                            </w:tcPr>
                            <w:p w14:paraId="60A0E9E5"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(Public Relations)</w:t>
                              </w:r>
                            </w:p>
                          </w:tc>
                          <w:tc>
                            <w:tcPr>
                              <w:tcW w:w="75" w:type="dxa"/>
                              <w:noWrap/>
                              <w:vAlign w:val="center"/>
                              <w:hideMark/>
                            </w:tcPr>
                            <w:p w14:paraId="1839DFFE"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095" w:type="dxa"/>
                              <w:noWrap/>
                              <w:vAlign w:val="bottom"/>
                              <w:hideMark/>
                            </w:tcPr>
                            <w:p w14:paraId="7F52D907"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n/a</w:t>
                              </w:r>
                            </w:p>
                          </w:tc>
                          <w:tc>
                            <w:tcPr>
                              <w:tcW w:w="75" w:type="dxa"/>
                              <w:noWrap/>
                              <w:vAlign w:val="center"/>
                              <w:hideMark/>
                            </w:tcPr>
                            <w:p w14:paraId="285CE5DE"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140" w:type="dxa"/>
                              <w:noWrap/>
                              <w:vAlign w:val="bottom"/>
                              <w:hideMark/>
                            </w:tcPr>
                            <w:p w14:paraId="0EEB4719"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3.993 (16)</w:t>
                              </w:r>
                            </w:p>
                          </w:tc>
                          <w:tc>
                            <w:tcPr>
                              <w:tcW w:w="1245" w:type="dxa"/>
                              <w:noWrap/>
                              <w:vAlign w:val="bottom"/>
                              <w:hideMark/>
                            </w:tcPr>
                            <w:p w14:paraId="73134E90"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3.9</w:t>
                              </w:r>
                            </w:p>
                          </w:tc>
                          <w:tc>
                            <w:tcPr>
                              <w:tcW w:w="1245" w:type="dxa"/>
                              <w:noWrap/>
                              <w:vAlign w:val="bottom"/>
                              <w:hideMark/>
                            </w:tcPr>
                            <w:p w14:paraId="46B9EB44"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4.156</w:t>
                              </w:r>
                            </w:p>
                          </w:tc>
                          <w:tc>
                            <w:tcPr>
                              <w:tcW w:w="1245" w:type="dxa"/>
                              <w:noWrap/>
                              <w:vAlign w:val="bottom"/>
                              <w:hideMark/>
                            </w:tcPr>
                            <w:p w14:paraId="65835A68"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3.974</w:t>
                              </w:r>
                            </w:p>
                          </w:tc>
                          <w:tc>
                            <w:tcPr>
                              <w:tcW w:w="1245" w:type="dxa"/>
                              <w:noWrap/>
                              <w:vAlign w:val="bottom"/>
                              <w:hideMark/>
                            </w:tcPr>
                            <w:p w14:paraId="7B30254A"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3.938</w:t>
                              </w:r>
                            </w:p>
                          </w:tc>
                        </w:tr>
                        <w:tr w:rsidR="009B4A72" w:rsidRPr="009B4A72" w14:paraId="6251D2CA" w14:textId="77777777">
                          <w:trPr>
                            <w:tblCellSpacing w:w="0" w:type="dxa"/>
                          </w:trPr>
                          <w:tc>
                            <w:tcPr>
                              <w:tcW w:w="2580" w:type="dxa"/>
                              <w:noWrap/>
                              <w:vAlign w:val="bottom"/>
                              <w:hideMark/>
                            </w:tcPr>
                            <w:p w14:paraId="638C9A6E"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(Visual Communications)</w:t>
                              </w:r>
                            </w:p>
                          </w:tc>
                          <w:tc>
                            <w:tcPr>
                              <w:tcW w:w="75" w:type="dxa"/>
                              <w:noWrap/>
                              <w:vAlign w:val="center"/>
                              <w:hideMark/>
                            </w:tcPr>
                            <w:p w14:paraId="240D5584"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095" w:type="dxa"/>
                              <w:noWrap/>
                              <w:vAlign w:val="bottom"/>
                              <w:hideMark/>
                            </w:tcPr>
                            <w:p w14:paraId="2E9668F1"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n/a</w:t>
                              </w:r>
                            </w:p>
                          </w:tc>
                          <w:tc>
                            <w:tcPr>
                              <w:tcW w:w="75" w:type="dxa"/>
                              <w:noWrap/>
                              <w:vAlign w:val="center"/>
                              <w:hideMark/>
                            </w:tcPr>
                            <w:p w14:paraId="5B44C409"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140" w:type="dxa"/>
                              <w:noWrap/>
                              <w:vAlign w:val="bottom"/>
                              <w:hideMark/>
                            </w:tcPr>
                            <w:p w14:paraId="782168FB"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(see below)</w:t>
                              </w:r>
                            </w:p>
                          </w:tc>
                          <w:tc>
                            <w:tcPr>
                              <w:tcW w:w="1245" w:type="dxa"/>
                              <w:noWrap/>
                              <w:vAlign w:val="bottom"/>
                              <w:hideMark/>
                            </w:tcPr>
                            <w:p w14:paraId="34C54B9D"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(see below)</w:t>
                              </w:r>
                            </w:p>
                          </w:tc>
                          <w:tc>
                            <w:tcPr>
                              <w:tcW w:w="1245" w:type="dxa"/>
                              <w:noWrap/>
                              <w:vAlign w:val="bottom"/>
                              <w:hideMark/>
                            </w:tcPr>
                            <w:p w14:paraId="0FF28534"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(see below)</w:t>
                              </w:r>
                            </w:p>
                          </w:tc>
                          <w:tc>
                            <w:tcPr>
                              <w:tcW w:w="1245" w:type="dxa"/>
                              <w:noWrap/>
                              <w:vAlign w:val="bottom"/>
                              <w:hideMark/>
                            </w:tcPr>
                            <w:p w14:paraId="65ECD416"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(see below)</w:t>
                              </w:r>
                            </w:p>
                          </w:tc>
                          <w:tc>
                            <w:tcPr>
                              <w:tcW w:w="1245" w:type="dxa"/>
                              <w:noWrap/>
                              <w:vAlign w:val="bottom"/>
                              <w:hideMark/>
                            </w:tcPr>
                            <w:p w14:paraId="499132AC"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(see below)</w:t>
                              </w:r>
                            </w:p>
                          </w:tc>
                        </w:tr>
                        <w:tr w:rsidR="009B4A72" w:rsidRPr="009B4A72" w14:paraId="33EE8ACA" w14:textId="77777777">
                          <w:trPr>
                            <w:tblCellSpacing w:w="0" w:type="dxa"/>
                          </w:trPr>
                          <w:tc>
                            <w:tcPr>
                              <w:tcW w:w="2580" w:type="dxa"/>
                              <w:noWrap/>
                              <w:vAlign w:val="bottom"/>
                              <w:hideMark/>
                            </w:tcPr>
                            <w:p w14:paraId="78107535"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75" w:type="dxa"/>
                              <w:noWrap/>
                              <w:vAlign w:val="center"/>
                              <w:hideMark/>
                            </w:tcPr>
                            <w:p w14:paraId="2A6D6CB0"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095" w:type="dxa"/>
                              <w:noWrap/>
                              <w:vAlign w:val="bottom"/>
                              <w:hideMark/>
                            </w:tcPr>
                            <w:p w14:paraId="42EF6E49"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75" w:type="dxa"/>
                              <w:noWrap/>
                              <w:vAlign w:val="center"/>
                              <w:hideMark/>
                            </w:tcPr>
                            <w:p w14:paraId="7666B1E5"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140" w:type="dxa"/>
                              <w:noWrap/>
                              <w:vAlign w:val="bottom"/>
                              <w:hideMark/>
                            </w:tcPr>
                            <w:p w14:paraId="5CC3940D"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245" w:type="dxa"/>
                              <w:noWrap/>
                              <w:vAlign w:val="bottom"/>
                              <w:hideMark/>
                            </w:tcPr>
                            <w:p w14:paraId="5613AC49"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245" w:type="dxa"/>
                              <w:noWrap/>
                              <w:vAlign w:val="bottom"/>
                              <w:hideMark/>
                            </w:tcPr>
                            <w:p w14:paraId="4BC54622"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245" w:type="dxa"/>
                              <w:noWrap/>
                              <w:vAlign w:val="bottom"/>
                              <w:hideMark/>
                            </w:tcPr>
                            <w:p w14:paraId="6A20697B"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245" w:type="dxa"/>
                              <w:noWrap/>
                              <w:vAlign w:val="bottom"/>
                              <w:hideMark/>
                            </w:tcPr>
                            <w:p w14:paraId="787B796F"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r>
                        <w:tr w:rsidR="009B4A72" w:rsidRPr="009B4A72" w14:paraId="3EE01F28" w14:textId="77777777">
                          <w:trPr>
                            <w:tblCellSpacing w:w="0" w:type="dxa"/>
                          </w:trPr>
                          <w:tc>
                            <w:tcPr>
                              <w:tcW w:w="2580" w:type="dxa"/>
                              <w:noWrap/>
                              <w:vAlign w:val="bottom"/>
                              <w:hideMark/>
                            </w:tcPr>
                            <w:p w14:paraId="614F3DC6"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75" w:type="dxa"/>
                              <w:noWrap/>
                              <w:vAlign w:val="bottom"/>
                              <w:hideMark/>
                            </w:tcPr>
                            <w:p w14:paraId="3801BF54"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095" w:type="dxa"/>
                              <w:noWrap/>
                              <w:vAlign w:val="bottom"/>
                              <w:hideMark/>
                            </w:tcPr>
                            <w:p w14:paraId="3615D0A8"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75" w:type="dxa"/>
                              <w:noWrap/>
                              <w:vAlign w:val="bottom"/>
                              <w:hideMark/>
                            </w:tcPr>
                            <w:p w14:paraId="7DF2A062"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140" w:type="dxa"/>
                              <w:vAlign w:val="center"/>
                              <w:hideMark/>
                            </w:tcPr>
                            <w:p w14:paraId="5FFFCA42"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i/>
                                  <w:iCs/>
                                  <w:color w:val="000000"/>
                                  <w:sz w:val="21"/>
                                  <w:szCs w:val="21"/>
                                </w:rPr>
                                <w:t>F=16.806, p</w:t>
                              </w:r>
                            </w:p>
                          </w:tc>
                          <w:tc>
                            <w:tcPr>
                              <w:tcW w:w="1245" w:type="dxa"/>
                              <w:vAlign w:val="center"/>
                              <w:hideMark/>
                            </w:tcPr>
                            <w:p w14:paraId="72FF2D26"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i/>
                                  <w:iCs/>
                                  <w:color w:val="000000"/>
                                  <w:sz w:val="21"/>
                                  <w:szCs w:val="21"/>
                                </w:rPr>
                                <w:t>F=5.955, p</w:t>
                              </w:r>
                            </w:p>
                          </w:tc>
                          <w:tc>
                            <w:tcPr>
                              <w:tcW w:w="1245" w:type="dxa"/>
                              <w:vAlign w:val="center"/>
                              <w:hideMark/>
                            </w:tcPr>
                            <w:p w14:paraId="42740F94"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i/>
                                  <w:iCs/>
                                  <w:color w:val="000000"/>
                                  <w:sz w:val="21"/>
                                  <w:szCs w:val="21"/>
                                </w:rPr>
                                <w:t>F=13.539, p</w:t>
                              </w:r>
                            </w:p>
                          </w:tc>
                          <w:tc>
                            <w:tcPr>
                              <w:tcW w:w="1245" w:type="dxa"/>
                              <w:vAlign w:val="center"/>
                              <w:hideMark/>
                            </w:tcPr>
                            <w:p w14:paraId="79867582"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i/>
                                  <w:iCs/>
                                  <w:color w:val="000000"/>
                                  <w:sz w:val="21"/>
                                  <w:szCs w:val="21"/>
                                </w:rPr>
                                <w:t>F=5.957, p</w:t>
                              </w:r>
                            </w:p>
                          </w:tc>
                          <w:tc>
                            <w:tcPr>
                              <w:tcW w:w="1245" w:type="dxa"/>
                              <w:vAlign w:val="center"/>
                              <w:hideMark/>
                            </w:tcPr>
                            <w:p w14:paraId="3656E6C7"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i/>
                                  <w:iCs/>
                                  <w:color w:val="000000"/>
                                  <w:sz w:val="21"/>
                                  <w:szCs w:val="21"/>
                                </w:rPr>
                                <w:t>F=16.806, p</w:t>
                              </w:r>
                            </w:p>
                          </w:tc>
                        </w:tr>
                      </w:tbl>
                      <w:p w14:paraId="37182A95"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xml:space="preserve">For our second direct measure, industry professionals evaluated 61 senior-level capstone projects and portfolios.  </w:t>
                        </w:r>
                        <w:proofErr w:type="gramStart"/>
                        <w:r w:rsidRPr="009B4A72">
                          <w:rPr>
                            <w:rFonts w:ascii="Arial" w:eastAsia="Times New Roman" w:hAnsi="Arial" w:cs="Arial"/>
                            <w:color w:val="000000"/>
                            <w:sz w:val="21"/>
                            <w:szCs w:val="21"/>
                          </w:rPr>
                          <w:t>On the whole</w:t>
                        </w:r>
                        <w:proofErr w:type="gramEnd"/>
                        <w:r w:rsidRPr="009B4A72">
                          <w:rPr>
                            <w:rFonts w:ascii="Arial" w:eastAsia="Times New Roman" w:hAnsi="Arial" w:cs="Arial"/>
                            <w:color w:val="000000"/>
                            <w:sz w:val="21"/>
                            <w:szCs w:val="21"/>
                          </w:rPr>
                          <w:t xml:space="preserve">, evaluators felt SJMC students demonstrated an ability to think critically, creatively and independently, and met professional standards for accuracy/correctness and fairness.  </w:t>
                        </w:r>
                        <w:proofErr w:type="gramStart"/>
                        <w:r w:rsidRPr="009B4A72">
                          <w:rPr>
                            <w:rFonts w:ascii="Arial" w:eastAsia="Times New Roman" w:hAnsi="Arial" w:cs="Arial"/>
                            <w:color w:val="000000"/>
                            <w:sz w:val="21"/>
                            <w:szCs w:val="21"/>
                          </w:rPr>
                          <w:t>The large majority of</w:t>
                        </w:r>
                        <w:proofErr w:type="gramEnd"/>
                        <w:r w:rsidRPr="009B4A72">
                          <w:rPr>
                            <w:rFonts w:ascii="Arial" w:eastAsia="Times New Roman" w:hAnsi="Arial" w:cs="Arial"/>
                            <w:color w:val="000000"/>
                            <w:sz w:val="21"/>
                            <w:szCs w:val="21"/>
                          </w:rPr>
                          <w:t xml:space="preserve"> student projects also scored highly for clarity and style. </w:t>
                        </w:r>
                      </w:p>
                      <w:p w14:paraId="352662EE"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xml:space="preserve">Again, Visual Communications faculty conduct, instead, a qualitative analysis of capstone projects for students in their sequence.  In addition to visual material, student portfolios contain captions and headlines as well as more long-form narratives that accompany photo essays and other editorial layouts. Faculty critique student progress in meeting learning outcomes related to how well they describe and explain their work and adhere to standards of clarity, </w:t>
                        </w:r>
                        <w:proofErr w:type="gramStart"/>
                        <w:r w:rsidRPr="009B4A72">
                          <w:rPr>
                            <w:rFonts w:ascii="Arial" w:eastAsia="Times New Roman" w:hAnsi="Arial" w:cs="Arial"/>
                            <w:color w:val="000000"/>
                            <w:sz w:val="21"/>
                            <w:szCs w:val="21"/>
                          </w:rPr>
                          <w:t>accuracy</w:t>
                        </w:r>
                        <w:proofErr w:type="gramEnd"/>
                        <w:r w:rsidRPr="009B4A72">
                          <w:rPr>
                            <w:rFonts w:ascii="Arial" w:eastAsia="Times New Roman" w:hAnsi="Arial" w:cs="Arial"/>
                            <w:color w:val="000000"/>
                            <w:sz w:val="21"/>
                            <w:szCs w:val="21"/>
                          </w:rPr>
                          <w:t xml:space="preserve"> and style. They also have outside reviewers from the USC Career Center review portions of student portfolios for style, </w:t>
                        </w:r>
                        <w:proofErr w:type="gramStart"/>
                        <w:r w:rsidRPr="009B4A72">
                          <w:rPr>
                            <w:rFonts w:ascii="Arial" w:eastAsia="Times New Roman" w:hAnsi="Arial" w:cs="Arial"/>
                            <w:color w:val="000000"/>
                            <w:sz w:val="21"/>
                            <w:szCs w:val="21"/>
                          </w:rPr>
                          <w:t>accuracy</w:t>
                        </w:r>
                        <w:proofErr w:type="gramEnd"/>
                        <w:r w:rsidRPr="009B4A72">
                          <w:rPr>
                            <w:rFonts w:ascii="Arial" w:eastAsia="Times New Roman" w:hAnsi="Arial" w:cs="Arial"/>
                            <w:color w:val="000000"/>
                            <w:sz w:val="21"/>
                            <w:szCs w:val="21"/>
                          </w:rPr>
                          <w:t xml:space="preserve"> and tone. These findings might be considered equivalent to the findings described above as LO2.</w:t>
                        </w:r>
                      </w:p>
                      <w:p w14:paraId="1CAE2545"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For measure 1 (</w:t>
                        </w:r>
                        <w:proofErr w:type="spellStart"/>
                        <w:r w:rsidRPr="009B4A72">
                          <w:rPr>
                            <w:rFonts w:ascii="Arial" w:eastAsia="Times New Roman" w:hAnsi="Arial" w:cs="Arial"/>
                            <w:color w:val="000000"/>
                            <w:sz w:val="21"/>
                            <w:szCs w:val="21"/>
                          </w:rPr>
                          <w:t>internhsip</w:t>
                        </w:r>
                        <w:proofErr w:type="spellEnd"/>
                        <w:r w:rsidRPr="009B4A72">
                          <w:rPr>
                            <w:rFonts w:ascii="Arial" w:eastAsia="Times New Roman" w:hAnsi="Arial" w:cs="Arial"/>
                            <w:color w:val="000000"/>
                            <w:sz w:val="21"/>
                            <w:szCs w:val="21"/>
                          </w:rPr>
                          <w:t xml:space="preserve"> evaluation), criteria were met.   No quantitative data are available for measure 2.</w:t>
                        </w:r>
                      </w:p>
                    </w:tc>
                  </w:tr>
                  <w:tr w:rsidR="009B4A72" w:rsidRPr="009B4A72" w14:paraId="293A43E1" w14:textId="77777777">
                    <w:trPr>
                      <w:tblCellSpacing w:w="15" w:type="dxa"/>
                    </w:trPr>
                    <w:tc>
                      <w:tcPr>
                        <w:tcW w:w="0" w:type="auto"/>
                        <w:hideMark/>
                      </w:tcPr>
                      <w:p w14:paraId="12F0A82A"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b/>
                            <w:bCs/>
                            <w:color w:val="000000"/>
                            <w:sz w:val="21"/>
                            <w:szCs w:val="21"/>
                          </w:rPr>
                          <w:lastRenderedPageBreak/>
                          <w:t>Use of Results</w:t>
                        </w:r>
                      </w:p>
                    </w:tc>
                    <w:tc>
                      <w:tcPr>
                        <w:tcW w:w="0" w:type="auto"/>
                        <w:hideMark/>
                      </w:tcPr>
                      <w:p w14:paraId="35701DF6"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p>
                    </w:tc>
                  </w:tr>
                  <w:tr w:rsidR="009B4A72" w:rsidRPr="009B4A72" w14:paraId="16A1460D" w14:textId="77777777">
                    <w:trPr>
                      <w:tblCellSpacing w:w="15" w:type="dxa"/>
                    </w:trPr>
                    <w:tc>
                      <w:tcPr>
                        <w:tcW w:w="0" w:type="auto"/>
                        <w:gridSpan w:val="2"/>
                        <w:hideMark/>
                      </w:tcPr>
                      <w:p w14:paraId="3B4ADC97"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xml:space="preserve">For the most part, the SJMC is satisfied with </w:t>
                        </w:r>
                        <w:proofErr w:type="gramStart"/>
                        <w:r w:rsidRPr="009B4A72">
                          <w:rPr>
                            <w:rFonts w:ascii="Arial" w:eastAsia="Times New Roman" w:hAnsi="Arial" w:cs="Arial"/>
                            <w:color w:val="000000"/>
                            <w:sz w:val="21"/>
                            <w:szCs w:val="21"/>
                          </w:rPr>
                          <w:t>the large majority of</w:t>
                        </w:r>
                        <w:proofErr w:type="gramEnd"/>
                        <w:r w:rsidRPr="009B4A72">
                          <w:rPr>
                            <w:rFonts w:ascii="Arial" w:eastAsia="Times New Roman" w:hAnsi="Arial" w:cs="Arial"/>
                            <w:color w:val="000000"/>
                            <w:sz w:val="21"/>
                            <w:szCs w:val="21"/>
                          </w:rPr>
                          <w:t xml:space="preserve"> students’ performance for this learning outcome.  Clearly, internship supervisors are pleased with our students’ work while </w:t>
                        </w:r>
                        <w:proofErr w:type="gramStart"/>
                        <w:r w:rsidRPr="009B4A72">
                          <w:rPr>
                            <w:rFonts w:ascii="Arial" w:eastAsia="Times New Roman" w:hAnsi="Arial" w:cs="Arial"/>
                            <w:color w:val="000000"/>
                            <w:sz w:val="21"/>
                            <w:szCs w:val="21"/>
                          </w:rPr>
                          <w:t>they’re</w:t>
                        </w:r>
                        <w:proofErr w:type="gramEnd"/>
                        <w:r w:rsidRPr="009B4A72">
                          <w:rPr>
                            <w:rFonts w:ascii="Arial" w:eastAsia="Times New Roman" w:hAnsi="Arial" w:cs="Arial"/>
                            <w:color w:val="000000"/>
                            <w:sz w:val="21"/>
                            <w:szCs w:val="21"/>
                          </w:rPr>
                          <w:t xml:space="preserve"> “in the field.”   And the Capstone Project Evaluation has added much-needed information for the assessment of LO2.  In previous years, only one measure was used for this learning outcome.</w:t>
                        </w:r>
                      </w:p>
                      <w:p w14:paraId="41FD5C21"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xml:space="preserve">As regards to the performance of multimedia journalism students on this new, second measure, the SJMC assessment team has reported the findings to faculty members within the sequence for further discussion and consideration.  Some of those faculty members believed the evaluators – some of them “old-school, hard-nosed, green eyeshade print journalists” – gave students little leeway for minor errors (that might be overlooked by less rigorous evaluators).  Others believe the low scores may be the result of older projects – produced during a time when different instructors and faculty members oversaw the capstone projects. As noted above, this year’s analysis used portfolios and projects spanning four years (2012–2016) to pilot test the rubric.  Two new faculty members are currently working with seniors in </w:t>
                        </w:r>
                        <w:r w:rsidRPr="009B4A72">
                          <w:rPr>
                            <w:rFonts w:ascii="Arial" w:eastAsia="Times New Roman" w:hAnsi="Arial" w:cs="Arial"/>
                            <w:color w:val="000000"/>
                            <w:sz w:val="21"/>
                            <w:szCs w:val="21"/>
                          </w:rPr>
                          <w:lastRenderedPageBreak/>
                          <w:t xml:space="preserve">their capstone courses.   </w:t>
                        </w:r>
                        <w:proofErr w:type="gramStart"/>
                        <w:r w:rsidRPr="009B4A72">
                          <w:rPr>
                            <w:rFonts w:ascii="Arial" w:eastAsia="Times New Roman" w:hAnsi="Arial" w:cs="Arial"/>
                            <w:color w:val="000000"/>
                            <w:sz w:val="21"/>
                            <w:szCs w:val="21"/>
                          </w:rPr>
                          <w:t>Or,</w:t>
                        </w:r>
                        <w:proofErr w:type="gramEnd"/>
                        <w:r w:rsidRPr="009B4A72">
                          <w:rPr>
                            <w:rFonts w:ascii="Arial" w:eastAsia="Times New Roman" w:hAnsi="Arial" w:cs="Arial"/>
                            <w:color w:val="000000"/>
                            <w:sz w:val="21"/>
                            <w:szCs w:val="21"/>
                          </w:rPr>
                          <w:t xml:space="preserve"> it could be that student work simply did not reach expected professional standards.  The assessment team looks forward to gathering additional data to help us put these findings into context in the future.</w:t>
                        </w:r>
                      </w:p>
                      <w:p w14:paraId="2FC43E92"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r>
                </w:tbl>
                <w:p w14:paraId="4409207D"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p>
              </w:tc>
            </w:tr>
            <w:tr w:rsidR="009B4A72" w:rsidRPr="009B4A72" w14:paraId="2CE98AB5" w14:textId="77777777">
              <w:trPr>
                <w:tblCellSpacing w:w="0" w:type="dxa"/>
              </w:trPr>
              <w:tc>
                <w:tcPr>
                  <w:tcW w:w="0" w:type="auto"/>
                  <w:hideMark/>
                </w:tcPr>
                <w:p w14:paraId="2B07E5FD"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lastRenderedPageBreak/>
                    <w:t> </w:t>
                  </w:r>
                </w:p>
              </w:tc>
              <w:tc>
                <w:tcPr>
                  <w:tcW w:w="0" w:type="auto"/>
                  <w:hideMark/>
                </w:tcPr>
                <w:p w14:paraId="690ED9D9"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0" w:type="auto"/>
                  <w:shd w:val="clear" w:color="auto" w:fill="CCCCCC"/>
                  <w:hideMark/>
                </w:tcPr>
                <w:p w14:paraId="79C849D9"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b/>
                      <w:bCs/>
                      <w:color w:val="000000"/>
                      <w:sz w:val="21"/>
                      <w:szCs w:val="21"/>
                    </w:rPr>
                    <w:t>Learning Outcome 3.</w:t>
                  </w:r>
                </w:p>
              </w:tc>
              <w:tc>
                <w:tcPr>
                  <w:tcW w:w="0" w:type="auto"/>
                  <w:shd w:val="clear" w:color="auto" w:fill="CCCCCC"/>
                  <w:hideMark/>
                </w:tcPr>
                <w:p w14:paraId="13C5F8E1"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r>
            <w:tr w:rsidR="009B4A72" w:rsidRPr="009B4A72" w14:paraId="5C3AF591" w14:textId="77777777">
              <w:trPr>
                <w:tblCellSpacing w:w="0" w:type="dxa"/>
              </w:trPr>
              <w:tc>
                <w:tcPr>
                  <w:tcW w:w="0" w:type="auto"/>
                  <w:hideMark/>
                </w:tcPr>
                <w:p w14:paraId="167B19B9"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0" w:type="auto"/>
                  <w:hideMark/>
                </w:tcPr>
                <w:p w14:paraId="0B968B21"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0" w:type="auto"/>
                  <w:gridSpan w:val="2"/>
                  <w:hideMark/>
                </w:tcPr>
                <w:p w14:paraId="296417F4"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Demonstrate an understanding the history of journalism and mass communications, the diversity of groups in a global society in relationship to communications and the role of journalism and mass communications in society.</w:t>
                  </w:r>
                </w:p>
                <w:p w14:paraId="7FF7B07F"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CURRICULUM: JOUR 101, 203, 291, 303, 560</w:t>
                  </w:r>
                </w:p>
              </w:tc>
            </w:tr>
            <w:tr w:rsidR="009B4A72" w:rsidRPr="009B4A72" w14:paraId="7DE7A19B" w14:textId="77777777">
              <w:trPr>
                <w:tblCellSpacing w:w="0" w:type="dxa"/>
              </w:trPr>
              <w:tc>
                <w:tcPr>
                  <w:tcW w:w="0" w:type="auto"/>
                  <w:hideMark/>
                </w:tcPr>
                <w:p w14:paraId="5CEB9836"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0" w:type="auto"/>
                  <w:hideMark/>
                </w:tcPr>
                <w:p w14:paraId="553B35F8"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0" w:type="auto"/>
                  <w:gridSpan w:val="2"/>
                  <w:hideMark/>
                </w:tcPr>
                <w:tbl>
                  <w:tblPr>
                    <w:tblW w:w="5000" w:type="pct"/>
                    <w:tblCellSpacing w:w="15" w:type="dxa"/>
                    <w:tblCellMar>
                      <w:left w:w="0" w:type="dxa"/>
                      <w:right w:w="0" w:type="dxa"/>
                    </w:tblCellMar>
                    <w:tblLook w:val="04A0" w:firstRow="1" w:lastRow="0" w:firstColumn="1" w:lastColumn="0" w:noHBand="0" w:noVBand="1"/>
                  </w:tblPr>
                  <w:tblGrid>
                    <w:gridCol w:w="5257"/>
                    <w:gridCol w:w="3520"/>
                  </w:tblGrid>
                  <w:tr w:rsidR="009B4A72" w:rsidRPr="009B4A72" w14:paraId="06EFC4C0" w14:textId="77777777">
                    <w:trPr>
                      <w:tblCellSpacing w:w="15" w:type="dxa"/>
                    </w:trPr>
                    <w:tc>
                      <w:tcPr>
                        <w:tcW w:w="3000" w:type="pct"/>
                        <w:hideMark/>
                      </w:tcPr>
                      <w:p w14:paraId="5B924994"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b/>
                            <w:bCs/>
                            <w:color w:val="000000"/>
                            <w:sz w:val="21"/>
                            <w:szCs w:val="21"/>
                          </w:rPr>
                          <w:t>Measures and Criteria</w:t>
                        </w:r>
                      </w:p>
                    </w:tc>
                    <w:tc>
                      <w:tcPr>
                        <w:tcW w:w="0" w:type="auto"/>
                        <w:hideMark/>
                      </w:tcPr>
                      <w:p w14:paraId="161D8E7B"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r>
                  <w:tr w:rsidR="009B4A72" w:rsidRPr="009B4A72" w14:paraId="084F7D2A" w14:textId="77777777">
                    <w:trPr>
                      <w:tblCellSpacing w:w="15" w:type="dxa"/>
                    </w:trPr>
                    <w:tc>
                      <w:tcPr>
                        <w:tcW w:w="0" w:type="auto"/>
                        <w:gridSpan w:val="2"/>
                        <w:hideMark/>
                      </w:tcPr>
                      <w:p w14:paraId="375BB8D7"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b/>
                            <w:bCs/>
                            <w:color w:val="000000"/>
                            <w:sz w:val="21"/>
                            <w:szCs w:val="21"/>
                          </w:rPr>
                          <w:t>The following measures are used to assess LO3:</w:t>
                        </w:r>
                      </w:p>
                      <w:p w14:paraId="54CEE7B2" w14:textId="77777777" w:rsidR="009B4A72" w:rsidRPr="009B4A72" w:rsidRDefault="009B4A72" w:rsidP="009B4A72">
                        <w:pPr>
                          <w:framePr w:hSpace="45" w:wrap="around" w:vAnchor="text" w:hAnchor="text"/>
                          <w:numPr>
                            <w:ilvl w:val="0"/>
                            <w:numId w:val="5"/>
                          </w:numPr>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xml:space="preserve">Internship Supervisor Evaluations (direct measure):  As part of our normal evaluation of interns from the school, employers are asked to assess our students’ performance on the job as well as their ability to demonstrate core values and competencies in the workplace.  Each learning outcome is measured separately.  These data help us to accumulate outside opinion about the extent to which prospective employers and communications professionals believe our students are prepared for their respective fields of </w:t>
                        </w:r>
                        <w:proofErr w:type="gramStart"/>
                        <w:r w:rsidRPr="009B4A72">
                          <w:rPr>
                            <w:rFonts w:ascii="Arial" w:eastAsia="Times New Roman" w:hAnsi="Arial" w:cs="Arial"/>
                            <w:color w:val="000000"/>
                            <w:sz w:val="21"/>
                            <w:szCs w:val="21"/>
                          </w:rPr>
                          <w:t>practice</w:t>
                        </w:r>
                        <w:proofErr w:type="gramEnd"/>
                      </w:p>
                      <w:p w14:paraId="209B7E78" w14:textId="77777777" w:rsidR="009B4A72" w:rsidRPr="009B4A72" w:rsidRDefault="009B4A72" w:rsidP="009B4A72">
                        <w:pPr>
                          <w:framePr w:hSpace="45" w:wrap="around" w:vAnchor="text" w:hAnchor="text"/>
                          <w:numPr>
                            <w:ilvl w:val="0"/>
                            <w:numId w:val="5"/>
                          </w:numPr>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SJMC Student Knowledge Pre-Test/Post-Test (direct measure):  In previous years, the SJMC gauged student learning using a 50-item exam.  The exam included questions for all six learning outcomes, including 13 items for LO3.  Incoming students took it in an entry level course (JOUR 101, Mass Media &amp; Society) then graduating seniors took the same test during their required capstone courses.  Results from the two groups were then compared.  Due to consistently low scores and concerns about the methodology, we eliminated the exam following the 2015/2016 school year.  In the 2016/2017 academic year, we pilot-tested a new measure, deploying instead a 13-item test which students took in JOUR 101 (our Mass Media &amp; Society course).</w:t>
                        </w:r>
                      </w:p>
                    </w:tc>
                  </w:tr>
                  <w:tr w:rsidR="009B4A72" w:rsidRPr="009B4A72" w14:paraId="4D386AED" w14:textId="77777777">
                    <w:trPr>
                      <w:tblCellSpacing w:w="15" w:type="dxa"/>
                    </w:trPr>
                    <w:tc>
                      <w:tcPr>
                        <w:tcW w:w="0" w:type="auto"/>
                        <w:hideMark/>
                      </w:tcPr>
                      <w:p w14:paraId="6C81773E"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b/>
                            <w:bCs/>
                            <w:color w:val="000000"/>
                            <w:sz w:val="21"/>
                            <w:szCs w:val="21"/>
                          </w:rPr>
                          <w:t>Methods</w:t>
                        </w:r>
                      </w:p>
                    </w:tc>
                    <w:tc>
                      <w:tcPr>
                        <w:tcW w:w="0" w:type="auto"/>
                        <w:hideMark/>
                      </w:tcPr>
                      <w:p w14:paraId="3DC86E33"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r>
                  <w:tr w:rsidR="009B4A72" w:rsidRPr="009B4A72" w14:paraId="29D320F3" w14:textId="77777777">
                    <w:trPr>
                      <w:tblCellSpacing w:w="15" w:type="dxa"/>
                    </w:trPr>
                    <w:tc>
                      <w:tcPr>
                        <w:tcW w:w="0" w:type="auto"/>
                        <w:gridSpan w:val="2"/>
                        <w:hideMark/>
                      </w:tcPr>
                      <w:p w14:paraId="086ADC1E"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b/>
                            <w:bCs/>
                            <w:color w:val="000000"/>
                            <w:sz w:val="21"/>
                            <w:szCs w:val="21"/>
                          </w:rPr>
                          <w:t>The following describe the data collection methods associated with LO3:</w:t>
                        </w:r>
                      </w:p>
                      <w:p w14:paraId="068B3275" w14:textId="77777777" w:rsidR="009B4A72" w:rsidRPr="009B4A72" w:rsidRDefault="009B4A72" w:rsidP="009B4A72">
                        <w:pPr>
                          <w:framePr w:hSpace="45" w:wrap="around" w:vAnchor="text" w:hAnchor="text"/>
                          <w:numPr>
                            <w:ilvl w:val="0"/>
                            <w:numId w:val="6"/>
                          </w:numPr>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xml:space="preserve">Internship Supervisor Evaluations are required for all students who complete an internship for course credit.  Faculty members gather the reports at the end of each semester and submit those surveys to our assessment team.  Survey instruments are digitized, </w:t>
                        </w:r>
                        <w:proofErr w:type="gramStart"/>
                        <w:r w:rsidRPr="009B4A72">
                          <w:rPr>
                            <w:rFonts w:ascii="Arial" w:eastAsia="Times New Roman" w:hAnsi="Arial" w:cs="Arial"/>
                            <w:color w:val="000000"/>
                            <w:sz w:val="21"/>
                            <w:szCs w:val="21"/>
                          </w:rPr>
                          <w:t>synthesized</w:t>
                        </w:r>
                        <w:proofErr w:type="gramEnd"/>
                        <w:r w:rsidRPr="009B4A72">
                          <w:rPr>
                            <w:rFonts w:ascii="Arial" w:eastAsia="Times New Roman" w:hAnsi="Arial" w:cs="Arial"/>
                            <w:color w:val="000000"/>
                            <w:sz w:val="21"/>
                            <w:szCs w:val="21"/>
                          </w:rPr>
                          <w:t xml:space="preserve"> and evaluated at year’s end.</w:t>
                        </w:r>
                      </w:p>
                      <w:p w14:paraId="251B77E4" w14:textId="77777777" w:rsidR="009B4A72" w:rsidRPr="009B4A72" w:rsidRDefault="009B4A72" w:rsidP="009B4A72">
                        <w:pPr>
                          <w:framePr w:hSpace="45" w:wrap="around" w:vAnchor="text" w:hAnchor="text"/>
                          <w:numPr>
                            <w:ilvl w:val="0"/>
                            <w:numId w:val="6"/>
                          </w:numPr>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xml:space="preserve">SJMC Student Knowledge Pre-Test/Post-Test (direct measure):  JOUR 101 is mandatory for all majors and is taught at a freshman/entry level.  The assessment team worked closely with faculty to devise and deploy the instrument for the 2016/2017 academic year.  Five questions focused on history, five on the role of journalism in society and three questions addressed diversity issues. The professor provided students a link enabling them to take the test online (via desktop, </w:t>
                        </w:r>
                        <w:proofErr w:type="gramStart"/>
                        <w:r w:rsidRPr="009B4A72">
                          <w:rPr>
                            <w:rFonts w:ascii="Arial" w:eastAsia="Times New Roman" w:hAnsi="Arial" w:cs="Arial"/>
                            <w:color w:val="000000"/>
                            <w:sz w:val="21"/>
                            <w:szCs w:val="21"/>
                          </w:rPr>
                          <w:t>laptop</w:t>
                        </w:r>
                        <w:proofErr w:type="gramEnd"/>
                        <w:r w:rsidRPr="009B4A72">
                          <w:rPr>
                            <w:rFonts w:ascii="Arial" w:eastAsia="Times New Roman" w:hAnsi="Arial" w:cs="Arial"/>
                            <w:color w:val="000000"/>
                            <w:sz w:val="21"/>
                            <w:szCs w:val="21"/>
                          </w:rPr>
                          <w:t xml:space="preserve"> or mobile phone), during the first week of the course and again at the end of the semester.  Students received a completion grade for both tests.  Data were downloaded into the Statistical Package for Social Sciences (SPSS) and analyzed by the SJMC assessment team.  Results were then compared between time one and time two.</w:t>
                        </w:r>
                      </w:p>
                    </w:tc>
                  </w:tr>
                  <w:tr w:rsidR="009B4A72" w:rsidRPr="009B4A72" w14:paraId="66C39ECE" w14:textId="77777777">
                    <w:trPr>
                      <w:tblCellSpacing w:w="15" w:type="dxa"/>
                    </w:trPr>
                    <w:tc>
                      <w:tcPr>
                        <w:tcW w:w="0" w:type="auto"/>
                        <w:hideMark/>
                      </w:tcPr>
                      <w:p w14:paraId="23A3C9D2"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b/>
                            <w:bCs/>
                            <w:color w:val="000000"/>
                            <w:sz w:val="21"/>
                            <w:szCs w:val="21"/>
                          </w:rPr>
                          <w:lastRenderedPageBreak/>
                          <w:t>Results</w:t>
                        </w:r>
                      </w:p>
                    </w:tc>
                    <w:tc>
                      <w:tcPr>
                        <w:tcW w:w="0" w:type="auto"/>
                        <w:hideMark/>
                      </w:tcPr>
                      <w:p w14:paraId="5D8231F6"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p>
                    </w:tc>
                  </w:tr>
                  <w:tr w:rsidR="009B4A72" w:rsidRPr="009B4A72" w14:paraId="79515678" w14:textId="77777777">
                    <w:trPr>
                      <w:tblCellSpacing w:w="15" w:type="dxa"/>
                    </w:trPr>
                    <w:tc>
                      <w:tcPr>
                        <w:tcW w:w="0" w:type="auto"/>
                        <w:gridSpan w:val="2"/>
                        <w:hideMark/>
                      </w:tcPr>
                      <w:p w14:paraId="79B02903"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The SJMC employs two direct measures to assess this learning outcome:  an entry/exit exam and supervisor evaluations of student interns.</w:t>
                        </w:r>
                      </w:p>
                      <w:p w14:paraId="762252AB"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This year, the assessment team took a new tack with our entry/exit test.  In previous years, we gauged student learning using a 50-item exam.  The exam included questions for all six learning outcomes, including 13 items for LO3.  Incoming students took it in an entry level course (JOUR 101, Mass Media &amp; Society) then graduating seniors took the same test during their required capstone courses.  Results from the two groups were then compared.  As noted above, due to consistently low scores and concerns about the methodology, we eliminated the exam following the 2015/2016 school year.</w:t>
                        </w:r>
                      </w:p>
                      <w:p w14:paraId="1DCA709F"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xml:space="preserve">This academic year, a new quantitative measure was </w:t>
                        </w:r>
                        <w:proofErr w:type="gramStart"/>
                        <w:r w:rsidRPr="009B4A72">
                          <w:rPr>
                            <w:rFonts w:ascii="Arial" w:eastAsia="Times New Roman" w:hAnsi="Arial" w:cs="Arial"/>
                            <w:color w:val="000000"/>
                            <w:sz w:val="21"/>
                            <w:szCs w:val="21"/>
                          </w:rPr>
                          <w:t>pilot-tested</w:t>
                        </w:r>
                        <w:proofErr w:type="gramEnd"/>
                        <w:r w:rsidRPr="009B4A72">
                          <w:rPr>
                            <w:rFonts w:ascii="Arial" w:eastAsia="Times New Roman" w:hAnsi="Arial" w:cs="Arial"/>
                            <w:color w:val="000000"/>
                            <w:sz w:val="21"/>
                            <w:szCs w:val="21"/>
                          </w:rPr>
                          <w:t xml:space="preserve"> for LO3.  To measure student learning, we deployed a 13-item test which students took in our Mass Media &amp; Society course.  JOUR 101 is mandatory for all majors and is taught at a freshman/entry level.  The assessment team worked closely with faculty to devise and deploy the instrument.  Five questions focused on history, five on the role of journalism in society and three questions addressed diversity issues.  Students answered the questions during the first week of the course and again at the end of the semester.  Results were then compared. </w:t>
                        </w:r>
                      </w:p>
                      <w:p w14:paraId="7A4F3908"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Overall, data show student learning did take place.  More than one hundred students took the test in the Spring of 2017.  Scores rose, on average, 15.4% from time one to time two.   The mean score for all students at the end of the semester was 71.2% (n=119), above minimum expectations of 70%.  The mean score for visual communications majors was 74.62% (n-10).  There were no significant differences by major.</w:t>
                        </w:r>
                      </w:p>
                      <w:tbl>
                        <w:tblPr>
                          <w:tblW w:w="7665" w:type="dxa"/>
                          <w:tblCellSpacing w:w="0" w:type="dxa"/>
                          <w:tblCellMar>
                            <w:left w:w="0" w:type="dxa"/>
                            <w:right w:w="0" w:type="dxa"/>
                          </w:tblCellMar>
                          <w:tblLook w:val="04A0" w:firstRow="1" w:lastRow="0" w:firstColumn="1" w:lastColumn="0" w:noHBand="0" w:noVBand="1"/>
                        </w:tblPr>
                        <w:tblGrid>
                          <w:gridCol w:w="2985"/>
                          <w:gridCol w:w="75"/>
                          <w:gridCol w:w="1185"/>
                          <w:gridCol w:w="75"/>
                          <w:gridCol w:w="1260"/>
                          <w:gridCol w:w="724"/>
                          <w:gridCol w:w="645"/>
                          <w:gridCol w:w="888"/>
                        </w:tblGrid>
                        <w:tr w:rsidR="009B4A72" w:rsidRPr="009B4A72" w14:paraId="44B20AB8" w14:textId="77777777">
                          <w:trPr>
                            <w:tblCellSpacing w:w="0" w:type="dxa"/>
                          </w:trPr>
                          <w:tc>
                            <w:tcPr>
                              <w:tcW w:w="2985" w:type="dxa"/>
                              <w:noWrap/>
                              <w:vAlign w:val="bottom"/>
                              <w:hideMark/>
                            </w:tcPr>
                            <w:p w14:paraId="4C4BEDBA"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b/>
                                  <w:bCs/>
                                  <w:color w:val="000000"/>
                                  <w:sz w:val="21"/>
                                  <w:szCs w:val="21"/>
                                </w:rPr>
                                <w:t>Table 3:  Learning Outcome #3</w:t>
                              </w:r>
                            </w:p>
                          </w:tc>
                          <w:tc>
                            <w:tcPr>
                              <w:tcW w:w="75" w:type="dxa"/>
                              <w:noWrap/>
                              <w:vAlign w:val="bottom"/>
                              <w:hideMark/>
                            </w:tcPr>
                            <w:p w14:paraId="17EBE24C"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b/>
                                  <w:bCs/>
                                  <w:color w:val="000000"/>
                                  <w:sz w:val="21"/>
                                  <w:szCs w:val="21"/>
                                </w:rPr>
                                <w:t> </w:t>
                              </w:r>
                            </w:p>
                          </w:tc>
                          <w:tc>
                            <w:tcPr>
                              <w:tcW w:w="1185" w:type="dxa"/>
                              <w:noWrap/>
                              <w:vAlign w:val="bottom"/>
                              <w:hideMark/>
                            </w:tcPr>
                            <w:p w14:paraId="4F553C66"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b/>
                                  <w:bCs/>
                                  <w:color w:val="000000"/>
                                  <w:sz w:val="21"/>
                                  <w:szCs w:val="21"/>
                                </w:rPr>
                                <w:t>2015/2016</w:t>
                              </w:r>
                            </w:p>
                          </w:tc>
                          <w:tc>
                            <w:tcPr>
                              <w:tcW w:w="75" w:type="dxa"/>
                              <w:noWrap/>
                              <w:vAlign w:val="bottom"/>
                              <w:hideMark/>
                            </w:tcPr>
                            <w:p w14:paraId="13FAF724"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b/>
                                  <w:bCs/>
                                  <w:color w:val="000000"/>
                                  <w:sz w:val="21"/>
                                  <w:szCs w:val="21"/>
                                </w:rPr>
                                <w:t> </w:t>
                              </w:r>
                            </w:p>
                          </w:tc>
                          <w:tc>
                            <w:tcPr>
                              <w:tcW w:w="1260" w:type="dxa"/>
                              <w:noWrap/>
                              <w:vAlign w:val="bottom"/>
                              <w:hideMark/>
                            </w:tcPr>
                            <w:p w14:paraId="1DE7CAA4"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b/>
                                  <w:bCs/>
                                  <w:color w:val="000000"/>
                                  <w:sz w:val="21"/>
                                  <w:szCs w:val="21"/>
                                </w:rPr>
                                <w:t>2016/2017</w:t>
                              </w:r>
                            </w:p>
                          </w:tc>
                          <w:tc>
                            <w:tcPr>
                              <w:tcW w:w="720" w:type="dxa"/>
                              <w:noWrap/>
                              <w:vAlign w:val="bottom"/>
                              <w:hideMark/>
                            </w:tcPr>
                            <w:p w14:paraId="6055AFA5"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b/>
                                  <w:bCs/>
                                  <w:color w:val="000000"/>
                                  <w:sz w:val="21"/>
                                  <w:szCs w:val="21"/>
                                </w:rPr>
                                <w:t> </w:t>
                              </w:r>
                            </w:p>
                          </w:tc>
                          <w:tc>
                            <w:tcPr>
                              <w:tcW w:w="645" w:type="dxa"/>
                              <w:noWrap/>
                              <w:vAlign w:val="bottom"/>
                              <w:hideMark/>
                            </w:tcPr>
                            <w:p w14:paraId="52404460"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b/>
                                  <w:bCs/>
                                  <w:color w:val="000000"/>
                                  <w:sz w:val="21"/>
                                  <w:szCs w:val="21"/>
                                </w:rPr>
                                <w:t> </w:t>
                              </w:r>
                            </w:p>
                          </w:tc>
                          <w:tc>
                            <w:tcPr>
                              <w:tcW w:w="720" w:type="dxa"/>
                              <w:noWrap/>
                              <w:vAlign w:val="bottom"/>
                              <w:hideMark/>
                            </w:tcPr>
                            <w:p w14:paraId="068C0540"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b/>
                                  <w:bCs/>
                                  <w:color w:val="000000"/>
                                  <w:sz w:val="21"/>
                                  <w:szCs w:val="21"/>
                                </w:rPr>
                                <w:t> </w:t>
                              </w:r>
                            </w:p>
                          </w:tc>
                        </w:tr>
                        <w:tr w:rsidR="009B4A72" w:rsidRPr="009B4A72" w14:paraId="741C018E" w14:textId="77777777">
                          <w:trPr>
                            <w:tblCellSpacing w:w="0" w:type="dxa"/>
                          </w:trPr>
                          <w:tc>
                            <w:tcPr>
                              <w:tcW w:w="2985" w:type="dxa"/>
                              <w:noWrap/>
                              <w:vAlign w:val="bottom"/>
                              <w:hideMark/>
                            </w:tcPr>
                            <w:p w14:paraId="7D51FD99"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b/>
                                  <w:bCs/>
                                  <w:color w:val="000000"/>
                                  <w:sz w:val="21"/>
                                  <w:szCs w:val="21"/>
                                </w:rPr>
                                <w:t>Method of Assessment:</w:t>
                              </w:r>
                            </w:p>
                          </w:tc>
                          <w:tc>
                            <w:tcPr>
                              <w:tcW w:w="75" w:type="dxa"/>
                              <w:noWrap/>
                              <w:vAlign w:val="bottom"/>
                              <w:hideMark/>
                            </w:tcPr>
                            <w:p w14:paraId="4D7ABEBB"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b/>
                                  <w:bCs/>
                                  <w:color w:val="000000"/>
                                  <w:sz w:val="21"/>
                                  <w:szCs w:val="21"/>
                                </w:rPr>
                                <w:t> </w:t>
                              </w:r>
                            </w:p>
                          </w:tc>
                          <w:tc>
                            <w:tcPr>
                              <w:tcW w:w="1185" w:type="dxa"/>
                              <w:noWrap/>
                              <w:vAlign w:val="bottom"/>
                              <w:hideMark/>
                            </w:tcPr>
                            <w:p w14:paraId="78F3F85A"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b/>
                                  <w:bCs/>
                                  <w:color w:val="000000"/>
                                  <w:sz w:val="21"/>
                                  <w:szCs w:val="21"/>
                                </w:rPr>
                                <w:t>LO3 % (N)</w:t>
                              </w:r>
                            </w:p>
                          </w:tc>
                          <w:tc>
                            <w:tcPr>
                              <w:tcW w:w="75" w:type="dxa"/>
                              <w:noWrap/>
                              <w:vAlign w:val="bottom"/>
                              <w:hideMark/>
                            </w:tcPr>
                            <w:p w14:paraId="428B8E87"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b/>
                                  <w:bCs/>
                                  <w:color w:val="000000"/>
                                  <w:sz w:val="21"/>
                                  <w:szCs w:val="21"/>
                                </w:rPr>
                                <w:t> </w:t>
                              </w:r>
                            </w:p>
                          </w:tc>
                          <w:tc>
                            <w:tcPr>
                              <w:tcW w:w="1260" w:type="dxa"/>
                              <w:noWrap/>
                              <w:vAlign w:val="bottom"/>
                              <w:hideMark/>
                            </w:tcPr>
                            <w:p w14:paraId="7EE7B85E"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b/>
                                  <w:bCs/>
                                  <w:color w:val="000000"/>
                                  <w:sz w:val="21"/>
                                  <w:szCs w:val="21"/>
                                </w:rPr>
                                <w:t>LO3 - Combined</w:t>
                              </w:r>
                            </w:p>
                          </w:tc>
                          <w:tc>
                            <w:tcPr>
                              <w:tcW w:w="720" w:type="dxa"/>
                              <w:noWrap/>
                              <w:vAlign w:val="bottom"/>
                              <w:hideMark/>
                            </w:tcPr>
                            <w:p w14:paraId="1A98DA7F"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b/>
                                  <w:bCs/>
                                  <w:color w:val="000000"/>
                                  <w:sz w:val="21"/>
                                  <w:szCs w:val="21"/>
                                </w:rPr>
                                <w:t>History</w:t>
                              </w:r>
                            </w:p>
                          </w:tc>
                          <w:tc>
                            <w:tcPr>
                              <w:tcW w:w="645" w:type="dxa"/>
                              <w:noWrap/>
                              <w:vAlign w:val="bottom"/>
                              <w:hideMark/>
                            </w:tcPr>
                            <w:p w14:paraId="750306C9"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b/>
                                  <w:bCs/>
                                  <w:color w:val="000000"/>
                                  <w:sz w:val="21"/>
                                  <w:szCs w:val="21"/>
                                </w:rPr>
                                <w:t>Role</w:t>
                              </w:r>
                            </w:p>
                          </w:tc>
                          <w:tc>
                            <w:tcPr>
                              <w:tcW w:w="720" w:type="dxa"/>
                              <w:noWrap/>
                              <w:vAlign w:val="bottom"/>
                              <w:hideMark/>
                            </w:tcPr>
                            <w:p w14:paraId="10284642"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b/>
                                  <w:bCs/>
                                  <w:color w:val="000000"/>
                                  <w:sz w:val="21"/>
                                  <w:szCs w:val="21"/>
                                </w:rPr>
                                <w:t>Diversity</w:t>
                              </w:r>
                            </w:p>
                          </w:tc>
                        </w:tr>
                        <w:tr w:rsidR="009B4A72" w:rsidRPr="009B4A72" w14:paraId="75E0BFCC" w14:textId="77777777">
                          <w:trPr>
                            <w:tblCellSpacing w:w="0" w:type="dxa"/>
                          </w:trPr>
                          <w:tc>
                            <w:tcPr>
                              <w:tcW w:w="2985" w:type="dxa"/>
                              <w:noWrap/>
                              <w:vAlign w:val="bottom"/>
                              <w:hideMark/>
                            </w:tcPr>
                            <w:p w14:paraId="71748B89"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Entry score (Incoming-All)</w:t>
                              </w:r>
                            </w:p>
                          </w:tc>
                          <w:tc>
                            <w:tcPr>
                              <w:tcW w:w="75" w:type="dxa"/>
                              <w:noWrap/>
                              <w:vAlign w:val="bottom"/>
                              <w:hideMark/>
                            </w:tcPr>
                            <w:p w14:paraId="1F19F6CA"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185" w:type="dxa"/>
                              <w:noWrap/>
                              <w:vAlign w:val="bottom"/>
                              <w:hideMark/>
                            </w:tcPr>
                            <w:p w14:paraId="421D6C23"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57.71 (211)</w:t>
                              </w:r>
                            </w:p>
                          </w:tc>
                          <w:tc>
                            <w:tcPr>
                              <w:tcW w:w="75" w:type="dxa"/>
                              <w:noWrap/>
                              <w:vAlign w:val="bottom"/>
                              <w:hideMark/>
                            </w:tcPr>
                            <w:p w14:paraId="7DCA62DD"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260" w:type="dxa"/>
                              <w:noWrap/>
                              <w:vAlign w:val="bottom"/>
                              <w:hideMark/>
                            </w:tcPr>
                            <w:p w14:paraId="583FA48E"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55.8 (112)</w:t>
                              </w:r>
                            </w:p>
                          </w:tc>
                          <w:tc>
                            <w:tcPr>
                              <w:tcW w:w="720" w:type="dxa"/>
                              <w:noWrap/>
                              <w:vAlign w:val="bottom"/>
                              <w:hideMark/>
                            </w:tcPr>
                            <w:p w14:paraId="1C98C78F"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54.29</w:t>
                              </w:r>
                            </w:p>
                          </w:tc>
                          <w:tc>
                            <w:tcPr>
                              <w:tcW w:w="645" w:type="dxa"/>
                              <w:noWrap/>
                              <w:vAlign w:val="bottom"/>
                              <w:hideMark/>
                            </w:tcPr>
                            <w:p w14:paraId="2C2C88F9"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48.93</w:t>
                              </w:r>
                            </w:p>
                          </w:tc>
                          <w:tc>
                            <w:tcPr>
                              <w:tcW w:w="720" w:type="dxa"/>
                              <w:noWrap/>
                              <w:vAlign w:val="bottom"/>
                              <w:hideMark/>
                            </w:tcPr>
                            <w:p w14:paraId="438F91FF"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69.64</w:t>
                              </w:r>
                            </w:p>
                          </w:tc>
                        </w:tr>
                        <w:tr w:rsidR="009B4A72" w:rsidRPr="009B4A72" w14:paraId="3262A7EE" w14:textId="77777777">
                          <w:trPr>
                            <w:tblCellSpacing w:w="0" w:type="dxa"/>
                          </w:trPr>
                          <w:tc>
                            <w:tcPr>
                              <w:tcW w:w="2985" w:type="dxa"/>
                              <w:noWrap/>
                              <w:vAlign w:val="bottom"/>
                              <w:hideMark/>
                            </w:tcPr>
                            <w:p w14:paraId="4A2ADEFC"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Exit score (Outgoing-All)</w:t>
                              </w:r>
                            </w:p>
                          </w:tc>
                          <w:tc>
                            <w:tcPr>
                              <w:tcW w:w="75" w:type="dxa"/>
                              <w:noWrap/>
                              <w:vAlign w:val="bottom"/>
                              <w:hideMark/>
                            </w:tcPr>
                            <w:p w14:paraId="69B93659"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185" w:type="dxa"/>
                              <w:noWrap/>
                              <w:vAlign w:val="bottom"/>
                              <w:hideMark/>
                            </w:tcPr>
                            <w:p w14:paraId="0166D525"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73.67 (213)</w:t>
                              </w:r>
                            </w:p>
                          </w:tc>
                          <w:tc>
                            <w:tcPr>
                              <w:tcW w:w="75" w:type="dxa"/>
                              <w:noWrap/>
                              <w:vAlign w:val="bottom"/>
                              <w:hideMark/>
                            </w:tcPr>
                            <w:p w14:paraId="610B93A1"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260" w:type="dxa"/>
                              <w:noWrap/>
                              <w:vAlign w:val="bottom"/>
                              <w:hideMark/>
                            </w:tcPr>
                            <w:p w14:paraId="142B6142"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71.2 (119)</w:t>
                              </w:r>
                            </w:p>
                          </w:tc>
                          <w:tc>
                            <w:tcPr>
                              <w:tcW w:w="720" w:type="dxa"/>
                              <w:noWrap/>
                              <w:vAlign w:val="bottom"/>
                              <w:hideMark/>
                            </w:tcPr>
                            <w:p w14:paraId="5F3ED0C7"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69.75</w:t>
                              </w:r>
                            </w:p>
                          </w:tc>
                          <w:tc>
                            <w:tcPr>
                              <w:tcW w:w="645" w:type="dxa"/>
                              <w:noWrap/>
                              <w:vAlign w:val="bottom"/>
                              <w:hideMark/>
                            </w:tcPr>
                            <w:p w14:paraId="07DC5E27"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70.76</w:t>
                              </w:r>
                            </w:p>
                          </w:tc>
                          <w:tc>
                            <w:tcPr>
                              <w:tcW w:w="720" w:type="dxa"/>
                              <w:noWrap/>
                              <w:vAlign w:val="bottom"/>
                              <w:hideMark/>
                            </w:tcPr>
                            <w:p w14:paraId="2C14BB50"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74.51</w:t>
                              </w:r>
                            </w:p>
                          </w:tc>
                        </w:tr>
                        <w:tr w:rsidR="009B4A72" w:rsidRPr="009B4A72" w14:paraId="4A360074" w14:textId="77777777">
                          <w:trPr>
                            <w:tblCellSpacing w:w="0" w:type="dxa"/>
                          </w:trPr>
                          <w:tc>
                            <w:tcPr>
                              <w:tcW w:w="2985" w:type="dxa"/>
                              <w:noWrap/>
                              <w:vAlign w:val="bottom"/>
                              <w:hideMark/>
                            </w:tcPr>
                            <w:p w14:paraId="0DD13453"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b/>
                                  <w:bCs/>
                                  <w:color w:val="000000"/>
                                  <w:sz w:val="21"/>
                                  <w:szCs w:val="21"/>
                                </w:rPr>
                                <w:t>  (Percentage Change)</w:t>
                              </w:r>
                            </w:p>
                          </w:tc>
                          <w:tc>
                            <w:tcPr>
                              <w:tcW w:w="75" w:type="dxa"/>
                              <w:noWrap/>
                              <w:vAlign w:val="bottom"/>
                              <w:hideMark/>
                            </w:tcPr>
                            <w:p w14:paraId="2DD105FB"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b/>
                                  <w:bCs/>
                                  <w:color w:val="000000"/>
                                  <w:sz w:val="21"/>
                                  <w:szCs w:val="21"/>
                                </w:rPr>
                                <w:t> </w:t>
                              </w:r>
                            </w:p>
                          </w:tc>
                          <w:tc>
                            <w:tcPr>
                              <w:tcW w:w="1185" w:type="dxa"/>
                              <w:noWrap/>
                              <w:vAlign w:val="bottom"/>
                              <w:hideMark/>
                            </w:tcPr>
                            <w:p w14:paraId="46DF4001"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b/>
                                  <w:bCs/>
                                  <w:color w:val="000000"/>
                                  <w:sz w:val="21"/>
                                  <w:szCs w:val="21"/>
                                </w:rPr>
                                <w:t>↑15.96 %</w:t>
                              </w:r>
                            </w:p>
                          </w:tc>
                          <w:tc>
                            <w:tcPr>
                              <w:tcW w:w="75" w:type="dxa"/>
                              <w:noWrap/>
                              <w:vAlign w:val="bottom"/>
                              <w:hideMark/>
                            </w:tcPr>
                            <w:p w14:paraId="7DA74DB0"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b/>
                                  <w:bCs/>
                                  <w:color w:val="000000"/>
                                  <w:sz w:val="21"/>
                                  <w:szCs w:val="21"/>
                                </w:rPr>
                                <w:t> </w:t>
                              </w:r>
                            </w:p>
                          </w:tc>
                          <w:tc>
                            <w:tcPr>
                              <w:tcW w:w="1260" w:type="dxa"/>
                              <w:noWrap/>
                              <w:vAlign w:val="bottom"/>
                              <w:hideMark/>
                            </w:tcPr>
                            <w:p w14:paraId="165C4549"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b/>
                                  <w:bCs/>
                                  <w:color w:val="000000"/>
                                  <w:sz w:val="21"/>
                                  <w:szCs w:val="21"/>
                                </w:rPr>
                                <w:t>↑15.40 %</w:t>
                              </w:r>
                            </w:p>
                          </w:tc>
                          <w:tc>
                            <w:tcPr>
                              <w:tcW w:w="720" w:type="dxa"/>
                              <w:noWrap/>
                              <w:vAlign w:val="bottom"/>
                              <w:hideMark/>
                            </w:tcPr>
                            <w:p w14:paraId="6CDACE2B"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b/>
                                  <w:bCs/>
                                  <w:color w:val="000000"/>
                                  <w:sz w:val="21"/>
                                  <w:szCs w:val="21"/>
                                </w:rPr>
                                <w:t>↑15.46</w:t>
                              </w:r>
                            </w:p>
                          </w:tc>
                          <w:tc>
                            <w:tcPr>
                              <w:tcW w:w="645" w:type="dxa"/>
                              <w:noWrap/>
                              <w:vAlign w:val="bottom"/>
                              <w:hideMark/>
                            </w:tcPr>
                            <w:p w14:paraId="212440DB"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b/>
                                  <w:bCs/>
                                  <w:color w:val="000000"/>
                                  <w:sz w:val="21"/>
                                  <w:szCs w:val="21"/>
                                </w:rPr>
                                <w:t>↑21.83</w:t>
                              </w:r>
                            </w:p>
                          </w:tc>
                          <w:tc>
                            <w:tcPr>
                              <w:tcW w:w="720" w:type="dxa"/>
                              <w:noWrap/>
                              <w:vAlign w:val="bottom"/>
                              <w:hideMark/>
                            </w:tcPr>
                            <w:p w14:paraId="06D8E781"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b/>
                                  <w:bCs/>
                                  <w:color w:val="000000"/>
                                  <w:sz w:val="21"/>
                                  <w:szCs w:val="21"/>
                                </w:rPr>
                                <w:t>↑4.87</w:t>
                              </w:r>
                            </w:p>
                          </w:tc>
                        </w:tr>
                        <w:tr w:rsidR="009B4A72" w:rsidRPr="009B4A72" w14:paraId="4B2F955B" w14:textId="77777777">
                          <w:trPr>
                            <w:tblCellSpacing w:w="0" w:type="dxa"/>
                          </w:trPr>
                          <w:tc>
                            <w:tcPr>
                              <w:tcW w:w="2985" w:type="dxa"/>
                              <w:noWrap/>
                              <w:vAlign w:val="bottom"/>
                              <w:hideMark/>
                            </w:tcPr>
                            <w:p w14:paraId="14BC2BA6"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(Advertising)</w:t>
                              </w:r>
                            </w:p>
                          </w:tc>
                          <w:tc>
                            <w:tcPr>
                              <w:tcW w:w="75" w:type="dxa"/>
                              <w:noWrap/>
                              <w:vAlign w:val="bottom"/>
                              <w:hideMark/>
                            </w:tcPr>
                            <w:p w14:paraId="11E33A0D"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185" w:type="dxa"/>
                              <w:noWrap/>
                              <w:vAlign w:val="bottom"/>
                              <w:hideMark/>
                            </w:tcPr>
                            <w:p w14:paraId="5536C7C8"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74.28 (33)</w:t>
                              </w:r>
                            </w:p>
                          </w:tc>
                          <w:tc>
                            <w:tcPr>
                              <w:tcW w:w="75" w:type="dxa"/>
                              <w:noWrap/>
                              <w:vAlign w:val="bottom"/>
                              <w:hideMark/>
                            </w:tcPr>
                            <w:p w14:paraId="319B334D"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260" w:type="dxa"/>
                              <w:noWrap/>
                              <w:vAlign w:val="bottom"/>
                              <w:hideMark/>
                            </w:tcPr>
                            <w:p w14:paraId="2A0BDD2D"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71.8 (15)</w:t>
                              </w:r>
                            </w:p>
                          </w:tc>
                          <w:tc>
                            <w:tcPr>
                              <w:tcW w:w="720" w:type="dxa"/>
                              <w:noWrap/>
                              <w:vAlign w:val="bottom"/>
                              <w:hideMark/>
                            </w:tcPr>
                            <w:p w14:paraId="2430D6C6"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76.00</w:t>
                              </w:r>
                            </w:p>
                          </w:tc>
                          <w:tc>
                            <w:tcPr>
                              <w:tcW w:w="645" w:type="dxa"/>
                              <w:noWrap/>
                              <w:vAlign w:val="bottom"/>
                              <w:hideMark/>
                            </w:tcPr>
                            <w:p w14:paraId="00AC3217"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66.67</w:t>
                              </w:r>
                            </w:p>
                          </w:tc>
                          <w:tc>
                            <w:tcPr>
                              <w:tcW w:w="720" w:type="dxa"/>
                              <w:noWrap/>
                              <w:vAlign w:val="bottom"/>
                              <w:hideMark/>
                            </w:tcPr>
                            <w:p w14:paraId="690A4CC2"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73.30</w:t>
                              </w:r>
                            </w:p>
                          </w:tc>
                        </w:tr>
                        <w:tr w:rsidR="009B4A72" w:rsidRPr="009B4A72" w14:paraId="2D6C2DE3" w14:textId="77777777">
                          <w:trPr>
                            <w:tblCellSpacing w:w="0" w:type="dxa"/>
                          </w:trPr>
                          <w:tc>
                            <w:tcPr>
                              <w:tcW w:w="2985" w:type="dxa"/>
                              <w:noWrap/>
                              <w:vAlign w:val="bottom"/>
                              <w:hideMark/>
                            </w:tcPr>
                            <w:p w14:paraId="7B81920E"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(Broadcast Journalism)</w:t>
                              </w:r>
                            </w:p>
                          </w:tc>
                          <w:tc>
                            <w:tcPr>
                              <w:tcW w:w="75" w:type="dxa"/>
                              <w:noWrap/>
                              <w:vAlign w:val="bottom"/>
                              <w:hideMark/>
                            </w:tcPr>
                            <w:p w14:paraId="34CD26A9"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185" w:type="dxa"/>
                              <w:noWrap/>
                              <w:vAlign w:val="bottom"/>
                              <w:hideMark/>
                            </w:tcPr>
                            <w:p w14:paraId="3D50F9BC"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74.82 (22)</w:t>
                              </w:r>
                            </w:p>
                          </w:tc>
                          <w:tc>
                            <w:tcPr>
                              <w:tcW w:w="75" w:type="dxa"/>
                              <w:noWrap/>
                              <w:vAlign w:val="bottom"/>
                              <w:hideMark/>
                            </w:tcPr>
                            <w:p w14:paraId="6689810E"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260" w:type="dxa"/>
                              <w:noWrap/>
                              <w:vAlign w:val="bottom"/>
                              <w:hideMark/>
                            </w:tcPr>
                            <w:p w14:paraId="4428D52C"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66.15 (5)</w:t>
                              </w:r>
                            </w:p>
                          </w:tc>
                          <w:tc>
                            <w:tcPr>
                              <w:tcW w:w="720" w:type="dxa"/>
                              <w:noWrap/>
                              <w:vAlign w:val="bottom"/>
                              <w:hideMark/>
                            </w:tcPr>
                            <w:p w14:paraId="6D86BFB7"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68.00</w:t>
                              </w:r>
                            </w:p>
                          </w:tc>
                          <w:tc>
                            <w:tcPr>
                              <w:tcW w:w="645" w:type="dxa"/>
                              <w:noWrap/>
                              <w:vAlign w:val="bottom"/>
                              <w:hideMark/>
                            </w:tcPr>
                            <w:p w14:paraId="6575BB4D"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72.00</w:t>
                              </w:r>
                            </w:p>
                          </w:tc>
                          <w:tc>
                            <w:tcPr>
                              <w:tcW w:w="720" w:type="dxa"/>
                              <w:noWrap/>
                              <w:vAlign w:val="bottom"/>
                              <w:hideMark/>
                            </w:tcPr>
                            <w:p w14:paraId="709F617F"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53.30</w:t>
                              </w:r>
                            </w:p>
                          </w:tc>
                        </w:tr>
                        <w:tr w:rsidR="009B4A72" w:rsidRPr="009B4A72" w14:paraId="5921B9F3" w14:textId="77777777">
                          <w:trPr>
                            <w:tblCellSpacing w:w="0" w:type="dxa"/>
                          </w:trPr>
                          <w:tc>
                            <w:tcPr>
                              <w:tcW w:w="2985" w:type="dxa"/>
                              <w:noWrap/>
                              <w:vAlign w:val="bottom"/>
                              <w:hideMark/>
                            </w:tcPr>
                            <w:p w14:paraId="2A2934E8"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(Multimedia Journalism)</w:t>
                              </w:r>
                            </w:p>
                          </w:tc>
                          <w:tc>
                            <w:tcPr>
                              <w:tcW w:w="75" w:type="dxa"/>
                              <w:noWrap/>
                              <w:vAlign w:val="bottom"/>
                              <w:hideMark/>
                            </w:tcPr>
                            <w:p w14:paraId="09DF8126"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185" w:type="dxa"/>
                              <w:noWrap/>
                              <w:vAlign w:val="bottom"/>
                              <w:hideMark/>
                            </w:tcPr>
                            <w:p w14:paraId="5E6A529D"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79.23 (10)</w:t>
                              </w:r>
                            </w:p>
                          </w:tc>
                          <w:tc>
                            <w:tcPr>
                              <w:tcW w:w="75" w:type="dxa"/>
                              <w:noWrap/>
                              <w:vAlign w:val="bottom"/>
                              <w:hideMark/>
                            </w:tcPr>
                            <w:p w14:paraId="2FF039A3"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260" w:type="dxa"/>
                              <w:noWrap/>
                              <w:vAlign w:val="bottom"/>
                              <w:hideMark/>
                            </w:tcPr>
                            <w:p w14:paraId="2DDFEB92"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82.05 (3)</w:t>
                              </w:r>
                            </w:p>
                          </w:tc>
                          <w:tc>
                            <w:tcPr>
                              <w:tcW w:w="720" w:type="dxa"/>
                              <w:noWrap/>
                              <w:vAlign w:val="bottom"/>
                              <w:hideMark/>
                            </w:tcPr>
                            <w:p w14:paraId="025D1337"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80.00</w:t>
                              </w:r>
                            </w:p>
                          </w:tc>
                          <w:tc>
                            <w:tcPr>
                              <w:tcW w:w="645" w:type="dxa"/>
                              <w:noWrap/>
                              <w:vAlign w:val="bottom"/>
                              <w:hideMark/>
                            </w:tcPr>
                            <w:p w14:paraId="47B6C9EC"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80.00</w:t>
                              </w:r>
                            </w:p>
                          </w:tc>
                          <w:tc>
                            <w:tcPr>
                              <w:tcW w:w="720" w:type="dxa"/>
                              <w:noWrap/>
                              <w:vAlign w:val="bottom"/>
                              <w:hideMark/>
                            </w:tcPr>
                            <w:p w14:paraId="4A6D2B44"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88.90</w:t>
                              </w:r>
                            </w:p>
                          </w:tc>
                        </w:tr>
                        <w:tr w:rsidR="009B4A72" w:rsidRPr="009B4A72" w14:paraId="4EBB4066" w14:textId="77777777">
                          <w:trPr>
                            <w:tblCellSpacing w:w="0" w:type="dxa"/>
                          </w:trPr>
                          <w:tc>
                            <w:tcPr>
                              <w:tcW w:w="2985" w:type="dxa"/>
                              <w:noWrap/>
                              <w:vAlign w:val="bottom"/>
                              <w:hideMark/>
                            </w:tcPr>
                            <w:p w14:paraId="7DE78ED8"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(Mass Communications)</w:t>
                              </w:r>
                            </w:p>
                          </w:tc>
                          <w:tc>
                            <w:tcPr>
                              <w:tcW w:w="75" w:type="dxa"/>
                              <w:noWrap/>
                              <w:vAlign w:val="bottom"/>
                              <w:hideMark/>
                            </w:tcPr>
                            <w:p w14:paraId="375FE011"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185" w:type="dxa"/>
                              <w:noWrap/>
                              <w:vAlign w:val="center"/>
                              <w:hideMark/>
                            </w:tcPr>
                            <w:p w14:paraId="7423BFB8"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n/a</w:t>
                              </w:r>
                            </w:p>
                          </w:tc>
                          <w:tc>
                            <w:tcPr>
                              <w:tcW w:w="75" w:type="dxa"/>
                              <w:noWrap/>
                              <w:vAlign w:val="bottom"/>
                              <w:hideMark/>
                            </w:tcPr>
                            <w:p w14:paraId="1A7EE3FE"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260" w:type="dxa"/>
                              <w:noWrap/>
                              <w:vAlign w:val="bottom"/>
                              <w:hideMark/>
                            </w:tcPr>
                            <w:p w14:paraId="10FD3B5A"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68.27 (8)</w:t>
                              </w:r>
                            </w:p>
                          </w:tc>
                          <w:tc>
                            <w:tcPr>
                              <w:tcW w:w="720" w:type="dxa"/>
                              <w:noWrap/>
                              <w:vAlign w:val="bottom"/>
                              <w:hideMark/>
                            </w:tcPr>
                            <w:p w14:paraId="5DDAA863"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60.00</w:t>
                              </w:r>
                            </w:p>
                          </w:tc>
                          <w:tc>
                            <w:tcPr>
                              <w:tcW w:w="645" w:type="dxa"/>
                              <w:noWrap/>
                              <w:vAlign w:val="bottom"/>
                              <w:hideMark/>
                            </w:tcPr>
                            <w:p w14:paraId="287ABCC0"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72.50</w:t>
                              </w:r>
                            </w:p>
                          </w:tc>
                          <w:tc>
                            <w:tcPr>
                              <w:tcW w:w="720" w:type="dxa"/>
                              <w:noWrap/>
                              <w:vAlign w:val="bottom"/>
                              <w:hideMark/>
                            </w:tcPr>
                            <w:p w14:paraId="07A7E2FA"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75.00</w:t>
                              </w:r>
                            </w:p>
                          </w:tc>
                        </w:tr>
                        <w:tr w:rsidR="009B4A72" w:rsidRPr="009B4A72" w14:paraId="293E84A8" w14:textId="77777777">
                          <w:trPr>
                            <w:tblCellSpacing w:w="0" w:type="dxa"/>
                          </w:trPr>
                          <w:tc>
                            <w:tcPr>
                              <w:tcW w:w="2985" w:type="dxa"/>
                              <w:noWrap/>
                              <w:vAlign w:val="bottom"/>
                              <w:hideMark/>
                            </w:tcPr>
                            <w:p w14:paraId="00A27003"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(Public Relations)</w:t>
                              </w:r>
                            </w:p>
                          </w:tc>
                          <w:tc>
                            <w:tcPr>
                              <w:tcW w:w="75" w:type="dxa"/>
                              <w:noWrap/>
                              <w:vAlign w:val="bottom"/>
                              <w:hideMark/>
                            </w:tcPr>
                            <w:p w14:paraId="72AFC63A"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185" w:type="dxa"/>
                              <w:noWrap/>
                              <w:vAlign w:val="bottom"/>
                              <w:hideMark/>
                            </w:tcPr>
                            <w:p w14:paraId="5C54A68A"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73.47 (126)</w:t>
                              </w:r>
                            </w:p>
                          </w:tc>
                          <w:tc>
                            <w:tcPr>
                              <w:tcW w:w="75" w:type="dxa"/>
                              <w:noWrap/>
                              <w:vAlign w:val="bottom"/>
                              <w:hideMark/>
                            </w:tcPr>
                            <w:p w14:paraId="3685F119"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260" w:type="dxa"/>
                              <w:noWrap/>
                              <w:vAlign w:val="bottom"/>
                              <w:hideMark/>
                            </w:tcPr>
                            <w:p w14:paraId="4B7F1450"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69.93 (22)</w:t>
                              </w:r>
                            </w:p>
                          </w:tc>
                          <w:tc>
                            <w:tcPr>
                              <w:tcW w:w="720" w:type="dxa"/>
                              <w:noWrap/>
                              <w:vAlign w:val="bottom"/>
                              <w:hideMark/>
                            </w:tcPr>
                            <w:p w14:paraId="653B1ECC"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63.64</w:t>
                              </w:r>
                            </w:p>
                          </w:tc>
                          <w:tc>
                            <w:tcPr>
                              <w:tcW w:w="645" w:type="dxa"/>
                              <w:noWrap/>
                              <w:vAlign w:val="bottom"/>
                              <w:hideMark/>
                            </w:tcPr>
                            <w:p w14:paraId="28195ADE"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70.00</w:t>
                              </w:r>
                            </w:p>
                          </w:tc>
                          <w:tc>
                            <w:tcPr>
                              <w:tcW w:w="720" w:type="dxa"/>
                              <w:noWrap/>
                              <w:vAlign w:val="bottom"/>
                              <w:hideMark/>
                            </w:tcPr>
                            <w:p w14:paraId="6FBFB98F"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80.30</w:t>
                              </w:r>
                            </w:p>
                          </w:tc>
                        </w:tr>
                        <w:tr w:rsidR="009B4A72" w:rsidRPr="009B4A72" w14:paraId="0F0E113B" w14:textId="77777777">
                          <w:trPr>
                            <w:tblCellSpacing w:w="0" w:type="dxa"/>
                          </w:trPr>
                          <w:tc>
                            <w:tcPr>
                              <w:tcW w:w="2985" w:type="dxa"/>
                              <w:noWrap/>
                              <w:vAlign w:val="bottom"/>
                              <w:hideMark/>
                            </w:tcPr>
                            <w:p w14:paraId="5E73F579"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(Visual Communications)</w:t>
                              </w:r>
                            </w:p>
                          </w:tc>
                          <w:tc>
                            <w:tcPr>
                              <w:tcW w:w="75" w:type="dxa"/>
                              <w:noWrap/>
                              <w:vAlign w:val="bottom"/>
                              <w:hideMark/>
                            </w:tcPr>
                            <w:p w14:paraId="219D17FF"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185" w:type="dxa"/>
                              <w:noWrap/>
                              <w:vAlign w:val="bottom"/>
                              <w:hideMark/>
                            </w:tcPr>
                            <w:p w14:paraId="22AE60D7"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70.28 (22)</w:t>
                              </w:r>
                            </w:p>
                          </w:tc>
                          <w:tc>
                            <w:tcPr>
                              <w:tcW w:w="75" w:type="dxa"/>
                              <w:noWrap/>
                              <w:vAlign w:val="bottom"/>
                              <w:hideMark/>
                            </w:tcPr>
                            <w:p w14:paraId="16C5CB5C"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260" w:type="dxa"/>
                              <w:noWrap/>
                              <w:vAlign w:val="bottom"/>
                              <w:hideMark/>
                            </w:tcPr>
                            <w:p w14:paraId="3D174530"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74.62 (10)</w:t>
                              </w:r>
                            </w:p>
                          </w:tc>
                          <w:tc>
                            <w:tcPr>
                              <w:tcW w:w="720" w:type="dxa"/>
                              <w:noWrap/>
                              <w:vAlign w:val="bottom"/>
                              <w:hideMark/>
                            </w:tcPr>
                            <w:p w14:paraId="40C62831"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76.00</w:t>
                              </w:r>
                            </w:p>
                          </w:tc>
                          <w:tc>
                            <w:tcPr>
                              <w:tcW w:w="645" w:type="dxa"/>
                              <w:noWrap/>
                              <w:vAlign w:val="bottom"/>
                              <w:hideMark/>
                            </w:tcPr>
                            <w:p w14:paraId="0D00ACE8"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74.00</w:t>
                              </w:r>
                            </w:p>
                          </w:tc>
                          <w:tc>
                            <w:tcPr>
                              <w:tcW w:w="720" w:type="dxa"/>
                              <w:noWrap/>
                              <w:vAlign w:val="bottom"/>
                              <w:hideMark/>
                            </w:tcPr>
                            <w:p w14:paraId="6DF5F03C"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73.30</w:t>
                              </w:r>
                            </w:p>
                          </w:tc>
                        </w:tr>
                        <w:tr w:rsidR="009B4A72" w:rsidRPr="009B4A72" w14:paraId="3F514A1F" w14:textId="77777777">
                          <w:trPr>
                            <w:tblCellSpacing w:w="0" w:type="dxa"/>
                          </w:trPr>
                          <w:tc>
                            <w:tcPr>
                              <w:tcW w:w="2985" w:type="dxa"/>
                              <w:noWrap/>
                              <w:vAlign w:val="bottom"/>
                              <w:hideMark/>
                            </w:tcPr>
                            <w:p w14:paraId="29B7B969"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(minor/other)</w:t>
                              </w:r>
                            </w:p>
                          </w:tc>
                          <w:tc>
                            <w:tcPr>
                              <w:tcW w:w="75" w:type="dxa"/>
                              <w:noWrap/>
                              <w:vAlign w:val="bottom"/>
                              <w:hideMark/>
                            </w:tcPr>
                            <w:p w14:paraId="0850B4BC"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185" w:type="dxa"/>
                              <w:noWrap/>
                              <w:vAlign w:val="bottom"/>
                              <w:hideMark/>
                            </w:tcPr>
                            <w:p w14:paraId="1B323DA2"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w:t>
                              </w:r>
                            </w:p>
                          </w:tc>
                          <w:tc>
                            <w:tcPr>
                              <w:tcW w:w="75" w:type="dxa"/>
                              <w:noWrap/>
                              <w:vAlign w:val="bottom"/>
                              <w:hideMark/>
                            </w:tcPr>
                            <w:p w14:paraId="71731F34"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260" w:type="dxa"/>
                              <w:noWrap/>
                              <w:vAlign w:val="bottom"/>
                              <w:hideMark/>
                            </w:tcPr>
                            <w:p w14:paraId="6881064C"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71.08 (56)</w:t>
                              </w:r>
                            </w:p>
                          </w:tc>
                          <w:tc>
                            <w:tcPr>
                              <w:tcW w:w="720" w:type="dxa"/>
                              <w:noWrap/>
                              <w:vAlign w:val="bottom"/>
                              <w:hideMark/>
                            </w:tcPr>
                            <w:p w14:paraId="38DB8DEB"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w:t>
                              </w:r>
                            </w:p>
                          </w:tc>
                          <w:tc>
                            <w:tcPr>
                              <w:tcW w:w="645" w:type="dxa"/>
                              <w:noWrap/>
                              <w:vAlign w:val="bottom"/>
                              <w:hideMark/>
                            </w:tcPr>
                            <w:p w14:paraId="59E030F5"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w:t>
                              </w:r>
                            </w:p>
                          </w:tc>
                          <w:tc>
                            <w:tcPr>
                              <w:tcW w:w="720" w:type="dxa"/>
                              <w:noWrap/>
                              <w:vAlign w:val="bottom"/>
                              <w:hideMark/>
                            </w:tcPr>
                            <w:p w14:paraId="08C316E0"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w:t>
                              </w:r>
                            </w:p>
                          </w:tc>
                        </w:tr>
                        <w:tr w:rsidR="009B4A72" w:rsidRPr="009B4A72" w14:paraId="440A2624" w14:textId="77777777">
                          <w:trPr>
                            <w:tblCellSpacing w:w="0" w:type="dxa"/>
                          </w:trPr>
                          <w:tc>
                            <w:tcPr>
                              <w:tcW w:w="2985" w:type="dxa"/>
                              <w:noWrap/>
                              <w:vAlign w:val="bottom"/>
                              <w:hideMark/>
                            </w:tcPr>
                            <w:p w14:paraId="2C954A53"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75" w:type="dxa"/>
                              <w:noWrap/>
                              <w:vAlign w:val="bottom"/>
                              <w:hideMark/>
                            </w:tcPr>
                            <w:p w14:paraId="76511B6E"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185" w:type="dxa"/>
                              <w:noWrap/>
                              <w:vAlign w:val="bottom"/>
                              <w:hideMark/>
                            </w:tcPr>
                            <w:p w14:paraId="20963D87"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75" w:type="dxa"/>
                              <w:noWrap/>
                              <w:vAlign w:val="bottom"/>
                              <w:hideMark/>
                            </w:tcPr>
                            <w:p w14:paraId="3EC3338B"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260" w:type="dxa"/>
                              <w:noWrap/>
                              <w:vAlign w:val="bottom"/>
                              <w:hideMark/>
                            </w:tcPr>
                            <w:p w14:paraId="619D2A9E"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720" w:type="dxa"/>
                              <w:noWrap/>
                              <w:vAlign w:val="bottom"/>
                              <w:hideMark/>
                            </w:tcPr>
                            <w:p w14:paraId="6578E868"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645" w:type="dxa"/>
                              <w:noWrap/>
                              <w:vAlign w:val="bottom"/>
                              <w:hideMark/>
                            </w:tcPr>
                            <w:p w14:paraId="6A78C508"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720" w:type="dxa"/>
                              <w:noWrap/>
                              <w:vAlign w:val="bottom"/>
                              <w:hideMark/>
                            </w:tcPr>
                            <w:p w14:paraId="362BA949"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r>
                        <w:tr w:rsidR="009B4A72" w:rsidRPr="009B4A72" w14:paraId="0AF5191B" w14:textId="77777777">
                          <w:trPr>
                            <w:tblCellSpacing w:w="0" w:type="dxa"/>
                          </w:trPr>
                          <w:tc>
                            <w:tcPr>
                              <w:tcW w:w="2985" w:type="dxa"/>
                              <w:vAlign w:val="bottom"/>
                              <w:hideMark/>
                            </w:tcPr>
                            <w:p w14:paraId="54661E00"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Internship Evaluations (All)</w:t>
                              </w:r>
                            </w:p>
                          </w:tc>
                          <w:tc>
                            <w:tcPr>
                              <w:tcW w:w="75" w:type="dxa"/>
                              <w:noWrap/>
                              <w:vAlign w:val="center"/>
                              <w:hideMark/>
                            </w:tcPr>
                            <w:p w14:paraId="6C99C78E"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185" w:type="dxa"/>
                              <w:noWrap/>
                              <w:vAlign w:val="center"/>
                              <w:hideMark/>
                            </w:tcPr>
                            <w:p w14:paraId="62897F74"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4.54 / 5 (133)</w:t>
                              </w:r>
                            </w:p>
                          </w:tc>
                          <w:tc>
                            <w:tcPr>
                              <w:tcW w:w="75" w:type="dxa"/>
                              <w:noWrap/>
                              <w:vAlign w:val="center"/>
                              <w:hideMark/>
                            </w:tcPr>
                            <w:p w14:paraId="4FEB827F"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260" w:type="dxa"/>
                              <w:noWrap/>
                              <w:vAlign w:val="center"/>
                              <w:hideMark/>
                            </w:tcPr>
                            <w:p w14:paraId="18FA178F"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4.63 (60)</w:t>
                              </w:r>
                            </w:p>
                          </w:tc>
                          <w:tc>
                            <w:tcPr>
                              <w:tcW w:w="720" w:type="dxa"/>
                              <w:noWrap/>
                              <w:vAlign w:val="bottom"/>
                              <w:hideMark/>
                            </w:tcPr>
                            <w:p w14:paraId="4D667F1F"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645" w:type="dxa"/>
                              <w:noWrap/>
                              <w:vAlign w:val="bottom"/>
                              <w:hideMark/>
                            </w:tcPr>
                            <w:p w14:paraId="7027AE9C"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720" w:type="dxa"/>
                              <w:noWrap/>
                              <w:vAlign w:val="bottom"/>
                              <w:hideMark/>
                            </w:tcPr>
                            <w:p w14:paraId="3D629B85"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r>
                        <w:tr w:rsidR="009B4A72" w:rsidRPr="009B4A72" w14:paraId="71A9E7B8" w14:textId="77777777">
                          <w:trPr>
                            <w:tblCellSpacing w:w="0" w:type="dxa"/>
                          </w:trPr>
                          <w:tc>
                            <w:tcPr>
                              <w:tcW w:w="2985" w:type="dxa"/>
                              <w:noWrap/>
                              <w:vAlign w:val="bottom"/>
                              <w:hideMark/>
                            </w:tcPr>
                            <w:p w14:paraId="77D0E7D6"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(Advertising)</w:t>
                              </w:r>
                            </w:p>
                          </w:tc>
                          <w:tc>
                            <w:tcPr>
                              <w:tcW w:w="75" w:type="dxa"/>
                              <w:noWrap/>
                              <w:vAlign w:val="center"/>
                              <w:hideMark/>
                            </w:tcPr>
                            <w:p w14:paraId="245B0470"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185" w:type="dxa"/>
                              <w:noWrap/>
                              <w:vAlign w:val="center"/>
                              <w:hideMark/>
                            </w:tcPr>
                            <w:p w14:paraId="52C614BA"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4.63 (15)</w:t>
                              </w:r>
                            </w:p>
                          </w:tc>
                          <w:tc>
                            <w:tcPr>
                              <w:tcW w:w="75" w:type="dxa"/>
                              <w:noWrap/>
                              <w:vAlign w:val="center"/>
                              <w:hideMark/>
                            </w:tcPr>
                            <w:p w14:paraId="14160DD2"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260" w:type="dxa"/>
                              <w:noWrap/>
                              <w:vAlign w:val="center"/>
                              <w:hideMark/>
                            </w:tcPr>
                            <w:p w14:paraId="2D1CFA7F"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4.17 (6)</w:t>
                              </w:r>
                            </w:p>
                          </w:tc>
                          <w:tc>
                            <w:tcPr>
                              <w:tcW w:w="720" w:type="dxa"/>
                              <w:noWrap/>
                              <w:vAlign w:val="bottom"/>
                              <w:hideMark/>
                            </w:tcPr>
                            <w:p w14:paraId="4BC29F5F"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645" w:type="dxa"/>
                              <w:noWrap/>
                              <w:vAlign w:val="bottom"/>
                              <w:hideMark/>
                            </w:tcPr>
                            <w:p w14:paraId="0468D310"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720" w:type="dxa"/>
                              <w:noWrap/>
                              <w:vAlign w:val="bottom"/>
                              <w:hideMark/>
                            </w:tcPr>
                            <w:p w14:paraId="4475AE3B"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r>
                        <w:tr w:rsidR="009B4A72" w:rsidRPr="009B4A72" w14:paraId="610E9CB5" w14:textId="77777777">
                          <w:trPr>
                            <w:tblCellSpacing w:w="0" w:type="dxa"/>
                          </w:trPr>
                          <w:tc>
                            <w:tcPr>
                              <w:tcW w:w="2985" w:type="dxa"/>
                              <w:noWrap/>
                              <w:vAlign w:val="bottom"/>
                              <w:hideMark/>
                            </w:tcPr>
                            <w:p w14:paraId="1E2B7954"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(Broadcast Journalism)</w:t>
                              </w:r>
                            </w:p>
                          </w:tc>
                          <w:tc>
                            <w:tcPr>
                              <w:tcW w:w="75" w:type="dxa"/>
                              <w:noWrap/>
                              <w:vAlign w:val="center"/>
                              <w:hideMark/>
                            </w:tcPr>
                            <w:p w14:paraId="04DA4C2F"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185" w:type="dxa"/>
                              <w:noWrap/>
                              <w:vAlign w:val="center"/>
                              <w:hideMark/>
                            </w:tcPr>
                            <w:p w14:paraId="45A9512F"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4.53 (28)</w:t>
                              </w:r>
                            </w:p>
                          </w:tc>
                          <w:tc>
                            <w:tcPr>
                              <w:tcW w:w="75" w:type="dxa"/>
                              <w:noWrap/>
                              <w:vAlign w:val="center"/>
                              <w:hideMark/>
                            </w:tcPr>
                            <w:p w14:paraId="0B9C5510"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260" w:type="dxa"/>
                              <w:noWrap/>
                              <w:vAlign w:val="center"/>
                              <w:hideMark/>
                            </w:tcPr>
                            <w:p w14:paraId="07780A40"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4.79 (14)</w:t>
                              </w:r>
                            </w:p>
                          </w:tc>
                          <w:tc>
                            <w:tcPr>
                              <w:tcW w:w="720" w:type="dxa"/>
                              <w:noWrap/>
                              <w:vAlign w:val="bottom"/>
                              <w:hideMark/>
                            </w:tcPr>
                            <w:p w14:paraId="232DFF03"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645" w:type="dxa"/>
                              <w:noWrap/>
                              <w:vAlign w:val="bottom"/>
                              <w:hideMark/>
                            </w:tcPr>
                            <w:p w14:paraId="369CCDB0"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720" w:type="dxa"/>
                              <w:noWrap/>
                              <w:vAlign w:val="bottom"/>
                              <w:hideMark/>
                            </w:tcPr>
                            <w:p w14:paraId="388BAA3C"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r>
                        <w:tr w:rsidR="009B4A72" w:rsidRPr="009B4A72" w14:paraId="1AEFC0A1" w14:textId="77777777">
                          <w:trPr>
                            <w:tblCellSpacing w:w="0" w:type="dxa"/>
                          </w:trPr>
                          <w:tc>
                            <w:tcPr>
                              <w:tcW w:w="2985" w:type="dxa"/>
                              <w:noWrap/>
                              <w:vAlign w:val="bottom"/>
                              <w:hideMark/>
                            </w:tcPr>
                            <w:p w14:paraId="089EAE97"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(Multimedia Journalism)</w:t>
                              </w:r>
                            </w:p>
                          </w:tc>
                          <w:tc>
                            <w:tcPr>
                              <w:tcW w:w="75" w:type="dxa"/>
                              <w:noWrap/>
                              <w:vAlign w:val="center"/>
                              <w:hideMark/>
                            </w:tcPr>
                            <w:p w14:paraId="4A9C7A5F"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185" w:type="dxa"/>
                              <w:noWrap/>
                              <w:vAlign w:val="center"/>
                              <w:hideMark/>
                            </w:tcPr>
                            <w:p w14:paraId="700F6C18"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4.17 (7)</w:t>
                              </w:r>
                            </w:p>
                          </w:tc>
                          <w:tc>
                            <w:tcPr>
                              <w:tcW w:w="75" w:type="dxa"/>
                              <w:noWrap/>
                              <w:vAlign w:val="center"/>
                              <w:hideMark/>
                            </w:tcPr>
                            <w:p w14:paraId="1AB2CFE7"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260" w:type="dxa"/>
                              <w:noWrap/>
                              <w:vAlign w:val="center"/>
                              <w:hideMark/>
                            </w:tcPr>
                            <w:p w14:paraId="58DE9C12"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4.0 (1)</w:t>
                              </w:r>
                            </w:p>
                          </w:tc>
                          <w:tc>
                            <w:tcPr>
                              <w:tcW w:w="720" w:type="dxa"/>
                              <w:noWrap/>
                              <w:vAlign w:val="bottom"/>
                              <w:hideMark/>
                            </w:tcPr>
                            <w:p w14:paraId="6F163F7E"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645" w:type="dxa"/>
                              <w:noWrap/>
                              <w:vAlign w:val="bottom"/>
                              <w:hideMark/>
                            </w:tcPr>
                            <w:p w14:paraId="438EC6A0"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720" w:type="dxa"/>
                              <w:noWrap/>
                              <w:vAlign w:val="bottom"/>
                              <w:hideMark/>
                            </w:tcPr>
                            <w:p w14:paraId="5766B9B9"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r>
                        <w:tr w:rsidR="009B4A72" w:rsidRPr="009B4A72" w14:paraId="19A78FC8" w14:textId="77777777">
                          <w:trPr>
                            <w:tblCellSpacing w:w="0" w:type="dxa"/>
                          </w:trPr>
                          <w:tc>
                            <w:tcPr>
                              <w:tcW w:w="2985" w:type="dxa"/>
                              <w:noWrap/>
                              <w:vAlign w:val="bottom"/>
                              <w:hideMark/>
                            </w:tcPr>
                            <w:p w14:paraId="7ABDB2D5"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(Mass Communications)</w:t>
                              </w:r>
                            </w:p>
                          </w:tc>
                          <w:tc>
                            <w:tcPr>
                              <w:tcW w:w="75" w:type="dxa"/>
                              <w:noWrap/>
                              <w:vAlign w:val="center"/>
                              <w:hideMark/>
                            </w:tcPr>
                            <w:p w14:paraId="5A82871E"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185" w:type="dxa"/>
                              <w:noWrap/>
                              <w:vAlign w:val="bottom"/>
                              <w:hideMark/>
                            </w:tcPr>
                            <w:p w14:paraId="5C867FE9"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n/a</w:t>
                              </w:r>
                            </w:p>
                          </w:tc>
                          <w:tc>
                            <w:tcPr>
                              <w:tcW w:w="75" w:type="dxa"/>
                              <w:noWrap/>
                              <w:vAlign w:val="center"/>
                              <w:hideMark/>
                            </w:tcPr>
                            <w:p w14:paraId="2EE5EAB5"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260" w:type="dxa"/>
                              <w:noWrap/>
                              <w:vAlign w:val="bottom"/>
                              <w:hideMark/>
                            </w:tcPr>
                            <w:p w14:paraId="4569EC28"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5.0 (1)</w:t>
                              </w:r>
                            </w:p>
                          </w:tc>
                          <w:tc>
                            <w:tcPr>
                              <w:tcW w:w="720" w:type="dxa"/>
                              <w:noWrap/>
                              <w:vAlign w:val="bottom"/>
                              <w:hideMark/>
                            </w:tcPr>
                            <w:p w14:paraId="0B95A289"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645" w:type="dxa"/>
                              <w:noWrap/>
                              <w:vAlign w:val="bottom"/>
                              <w:hideMark/>
                            </w:tcPr>
                            <w:p w14:paraId="068919BF"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720" w:type="dxa"/>
                              <w:noWrap/>
                              <w:vAlign w:val="bottom"/>
                              <w:hideMark/>
                            </w:tcPr>
                            <w:p w14:paraId="54AD5BCC"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r>
                        <w:tr w:rsidR="009B4A72" w:rsidRPr="009B4A72" w14:paraId="36EA68CF" w14:textId="77777777">
                          <w:trPr>
                            <w:tblCellSpacing w:w="0" w:type="dxa"/>
                          </w:trPr>
                          <w:tc>
                            <w:tcPr>
                              <w:tcW w:w="2985" w:type="dxa"/>
                              <w:noWrap/>
                              <w:vAlign w:val="bottom"/>
                              <w:hideMark/>
                            </w:tcPr>
                            <w:p w14:paraId="4C43A9FF"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(Public Relations)</w:t>
                              </w:r>
                            </w:p>
                          </w:tc>
                          <w:tc>
                            <w:tcPr>
                              <w:tcW w:w="75" w:type="dxa"/>
                              <w:noWrap/>
                              <w:vAlign w:val="center"/>
                              <w:hideMark/>
                            </w:tcPr>
                            <w:p w14:paraId="5ADD7A45"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185" w:type="dxa"/>
                              <w:noWrap/>
                              <w:vAlign w:val="center"/>
                              <w:hideMark/>
                            </w:tcPr>
                            <w:p w14:paraId="7DA892B6"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4.55 (61)</w:t>
                              </w:r>
                            </w:p>
                          </w:tc>
                          <w:tc>
                            <w:tcPr>
                              <w:tcW w:w="75" w:type="dxa"/>
                              <w:noWrap/>
                              <w:vAlign w:val="center"/>
                              <w:hideMark/>
                            </w:tcPr>
                            <w:p w14:paraId="471154AA"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260" w:type="dxa"/>
                              <w:noWrap/>
                              <w:vAlign w:val="center"/>
                              <w:hideMark/>
                            </w:tcPr>
                            <w:p w14:paraId="7EE9E408"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4.64 (36)</w:t>
                              </w:r>
                            </w:p>
                          </w:tc>
                          <w:tc>
                            <w:tcPr>
                              <w:tcW w:w="720" w:type="dxa"/>
                              <w:noWrap/>
                              <w:vAlign w:val="bottom"/>
                              <w:hideMark/>
                            </w:tcPr>
                            <w:p w14:paraId="6DDE04C9"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645" w:type="dxa"/>
                              <w:noWrap/>
                              <w:vAlign w:val="bottom"/>
                              <w:hideMark/>
                            </w:tcPr>
                            <w:p w14:paraId="796A72DA"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720" w:type="dxa"/>
                              <w:noWrap/>
                              <w:vAlign w:val="bottom"/>
                              <w:hideMark/>
                            </w:tcPr>
                            <w:p w14:paraId="03C4FB54"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r>
                        <w:tr w:rsidR="009B4A72" w:rsidRPr="009B4A72" w14:paraId="7B0B6952" w14:textId="77777777">
                          <w:trPr>
                            <w:tblCellSpacing w:w="0" w:type="dxa"/>
                          </w:trPr>
                          <w:tc>
                            <w:tcPr>
                              <w:tcW w:w="2985" w:type="dxa"/>
                              <w:noWrap/>
                              <w:vAlign w:val="bottom"/>
                              <w:hideMark/>
                            </w:tcPr>
                            <w:p w14:paraId="59C395E1"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(Visual Communications)</w:t>
                              </w:r>
                            </w:p>
                          </w:tc>
                          <w:tc>
                            <w:tcPr>
                              <w:tcW w:w="75" w:type="dxa"/>
                              <w:noWrap/>
                              <w:vAlign w:val="center"/>
                              <w:hideMark/>
                            </w:tcPr>
                            <w:p w14:paraId="3F59B9EC"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185" w:type="dxa"/>
                              <w:noWrap/>
                              <w:vAlign w:val="center"/>
                              <w:hideMark/>
                            </w:tcPr>
                            <w:p w14:paraId="703E5CC3"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4.71 (22)</w:t>
                              </w:r>
                            </w:p>
                          </w:tc>
                          <w:tc>
                            <w:tcPr>
                              <w:tcW w:w="75" w:type="dxa"/>
                              <w:noWrap/>
                              <w:vAlign w:val="center"/>
                              <w:hideMark/>
                            </w:tcPr>
                            <w:p w14:paraId="2379905D"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260" w:type="dxa"/>
                              <w:noWrap/>
                              <w:vAlign w:val="center"/>
                              <w:hideMark/>
                            </w:tcPr>
                            <w:p w14:paraId="09A40C71"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5.0 (2)</w:t>
                              </w:r>
                            </w:p>
                          </w:tc>
                          <w:tc>
                            <w:tcPr>
                              <w:tcW w:w="720" w:type="dxa"/>
                              <w:noWrap/>
                              <w:vAlign w:val="bottom"/>
                              <w:hideMark/>
                            </w:tcPr>
                            <w:p w14:paraId="757DF78E"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645" w:type="dxa"/>
                              <w:noWrap/>
                              <w:vAlign w:val="bottom"/>
                              <w:hideMark/>
                            </w:tcPr>
                            <w:p w14:paraId="7C8EFEBD"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720" w:type="dxa"/>
                              <w:noWrap/>
                              <w:vAlign w:val="bottom"/>
                              <w:hideMark/>
                            </w:tcPr>
                            <w:p w14:paraId="14CF981E"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r>
                        <w:tr w:rsidR="009B4A72" w:rsidRPr="009B4A72" w14:paraId="4909EE21" w14:textId="77777777">
                          <w:trPr>
                            <w:tblCellSpacing w:w="0" w:type="dxa"/>
                          </w:trPr>
                          <w:tc>
                            <w:tcPr>
                              <w:tcW w:w="2985" w:type="dxa"/>
                              <w:noWrap/>
                              <w:vAlign w:val="bottom"/>
                              <w:hideMark/>
                            </w:tcPr>
                            <w:p w14:paraId="7FD4785B"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75" w:type="dxa"/>
                              <w:noWrap/>
                              <w:vAlign w:val="bottom"/>
                              <w:hideMark/>
                            </w:tcPr>
                            <w:p w14:paraId="151A27C8"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185" w:type="dxa"/>
                              <w:noWrap/>
                              <w:vAlign w:val="bottom"/>
                              <w:hideMark/>
                            </w:tcPr>
                            <w:p w14:paraId="2774ECB7"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75" w:type="dxa"/>
                              <w:noWrap/>
                              <w:vAlign w:val="bottom"/>
                              <w:hideMark/>
                            </w:tcPr>
                            <w:p w14:paraId="4BA9DFC7"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260" w:type="dxa"/>
                              <w:noWrap/>
                              <w:vAlign w:val="bottom"/>
                              <w:hideMark/>
                            </w:tcPr>
                            <w:p w14:paraId="4EFAB114"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720" w:type="dxa"/>
                              <w:noWrap/>
                              <w:vAlign w:val="bottom"/>
                              <w:hideMark/>
                            </w:tcPr>
                            <w:p w14:paraId="026839AA"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645" w:type="dxa"/>
                              <w:noWrap/>
                              <w:vAlign w:val="bottom"/>
                              <w:hideMark/>
                            </w:tcPr>
                            <w:p w14:paraId="7378E9B9"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720" w:type="dxa"/>
                              <w:noWrap/>
                              <w:vAlign w:val="bottom"/>
                              <w:hideMark/>
                            </w:tcPr>
                            <w:p w14:paraId="00AB5C8B"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r>
                      </w:tbl>
                      <w:p w14:paraId="1D013338"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lastRenderedPageBreak/>
                          <w:t>Students also fared well on this learning outcome when evaluated by their internship supervisors.  Although not measured as individual elements, supervisors agreed, holistically, that students “demonstrated an understanding of the history of journalism and mass communications, the diversity of groups in a global society… and the role of journalism and mass communications in society.” </w:t>
                        </w:r>
                      </w:p>
                      <w:p w14:paraId="5216B85F"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60 of 92 supervisors evaluated student interns on LO3.   The remaining employers either did not answer for this learning outcome or selected the “not applicable” option.  The mean score for all majors on this outcome was 4.63 on a five-point scale, well above the minimum standard of 4.0 established by SJMC faculty.  Visual communications majors had a mean score of 5.0 (n=2).</w:t>
                        </w:r>
                      </w:p>
                      <w:p w14:paraId="4CABE3DC"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Criteria were met on both measures.</w:t>
                        </w:r>
                      </w:p>
                    </w:tc>
                  </w:tr>
                  <w:tr w:rsidR="009B4A72" w:rsidRPr="009B4A72" w14:paraId="2DE53463" w14:textId="77777777">
                    <w:trPr>
                      <w:tblCellSpacing w:w="15" w:type="dxa"/>
                    </w:trPr>
                    <w:tc>
                      <w:tcPr>
                        <w:tcW w:w="0" w:type="auto"/>
                        <w:hideMark/>
                      </w:tcPr>
                      <w:p w14:paraId="406F3AD8"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b/>
                            <w:bCs/>
                            <w:color w:val="000000"/>
                            <w:sz w:val="21"/>
                            <w:szCs w:val="21"/>
                          </w:rPr>
                          <w:lastRenderedPageBreak/>
                          <w:t>Use of Results</w:t>
                        </w:r>
                      </w:p>
                    </w:tc>
                    <w:tc>
                      <w:tcPr>
                        <w:tcW w:w="0" w:type="auto"/>
                        <w:hideMark/>
                      </w:tcPr>
                      <w:p w14:paraId="0631570D"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p>
                    </w:tc>
                  </w:tr>
                  <w:tr w:rsidR="009B4A72" w:rsidRPr="009B4A72" w14:paraId="1DD61438" w14:textId="77777777">
                    <w:trPr>
                      <w:tblCellSpacing w:w="15" w:type="dxa"/>
                    </w:trPr>
                    <w:tc>
                      <w:tcPr>
                        <w:tcW w:w="0" w:type="auto"/>
                        <w:gridSpan w:val="2"/>
                        <w:hideMark/>
                      </w:tcPr>
                      <w:p w14:paraId="4D178950"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The SJMC is generally satisfied with the performance of our students on this learning outcome as demonstrated by supervisor evaluations and the entry/exit test, although we would like to see stronger results from the entry/exit exam.</w:t>
                        </w:r>
                      </w:p>
                      <w:p w14:paraId="1AFBA99E"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xml:space="preserve">To that end, in the 2017/2018 academic year, the assessment team plans to make several refinements to this new.  First, we hope to work closely with SJMC faculty to revise the instrument to include more challenging questions, particularly for the diversity element of the test.   Second, we want to be sure all elements of this test are </w:t>
                        </w:r>
                        <w:proofErr w:type="gramStart"/>
                        <w:r w:rsidRPr="009B4A72">
                          <w:rPr>
                            <w:rFonts w:ascii="Arial" w:eastAsia="Times New Roman" w:hAnsi="Arial" w:cs="Arial"/>
                            <w:color w:val="000000"/>
                            <w:sz w:val="21"/>
                            <w:szCs w:val="21"/>
                          </w:rPr>
                          <w:t>actually taught</w:t>
                        </w:r>
                        <w:proofErr w:type="gramEnd"/>
                        <w:r w:rsidRPr="009B4A72">
                          <w:rPr>
                            <w:rFonts w:ascii="Arial" w:eastAsia="Times New Roman" w:hAnsi="Arial" w:cs="Arial"/>
                            <w:color w:val="000000"/>
                            <w:sz w:val="21"/>
                            <w:szCs w:val="21"/>
                          </w:rPr>
                          <w:t xml:space="preserve"> in every section of the course.  As new and different faculty members will be teaching the course in the Fall 2017 semester, it will be paramount that all academic areas are addressed equally by those faculty members.   Third, instead of conducting the test through the </w:t>
                        </w:r>
                        <w:proofErr w:type="gramStart"/>
                        <w:r w:rsidRPr="009B4A72">
                          <w:rPr>
                            <w:rFonts w:ascii="Arial" w:eastAsia="Times New Roman" w:hAnsi="Arial" w:cs="Arial"/>
                            <w:color w:val="000000"/>
                            <w:sz w:val="21"/>
                            <w:szCs w:val="21"/>
                          </w:rPr>
                          <w:t>web-based</w:t>
                        </w:r>
                        <w:proofErr w:type="gramEnd"/>
                        <w:r w:rsidRPr="009B4A72">
                          <w:rPr>
                            <w:rFonts w:ascii="Arial" w:eastAsia="Times New Roman" w:hAnsi="Arial" w:cs="Arial"/>
                            <w:color w:val="000000"/>
                            <w:sz w:val="21"/>
                            <w:szCs w:val="21"/>
                          </w:rPr>
                          <w:t xml:space="preserve"> Qualtrics program, we plan to test the instrument through the University’s Blackboard system, so students can see their results instantly and, perhaps, use them to prepare for final exams in their classes.  Finally, we plan to make the post-test count for a grade instead of a completion assignment.  Data show that many </w:t>
                        </w:r>
                        <w:proofErr w:type="gramStart"/>
                        <w:r w:rsidRPr="009B4A72">
                          <w:rPr>
                            <w:rFonts w:ascii="Arial" w:eastAsia="Times New Roman" w:hAnsi="Arial" w:cs="Arial"/>
                            <w:color w:val="000000"/>
                            <w:sz w:val="21"/>
                            <w:szCs w:val="21"/>
                          </w:rPr>
                          <w:t>student</w:t>
                        </w:r>
                        <w:proofErr w:type="gramEnd"/>
                        <w:r w:rsidRPr="009B4A72">
                          <w:rPr>
                            <w:rFonts w:ascii="Arial" w:eastAsia="Times New Roman" w:hAnsi="Arial" w:cs="Arial"/>
                            <w:color w:val="000000"/>
                            <w:sz w:val="21"/>
                            <w:szCs w:val="21"/>
                          </w:rPr>
                          <w:t xml:space="preserve"> rushed through the test because, in this pilot year, there was no penalty associated with doing poorly.   Some students took fewer than 30 seconds to complete it and got 0-3 questions correct.  </w:t>
                        </w:r>
                      </w:p>
                      <w:p w14:paraId="43A6C6EC"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Despite the needed changes, the SJMC assessment team feels confident that this new measure improves upon the previous one and expect stronger student learning outcomes with future refinements.</w:t>
                        </w:r>
                      </w:p>
                      <w:p w14:paraId="702A323C"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r>
                </w:tbl>
                <w:p w14:paraId="38D27BE4"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p>
              </w:tc>
            </w:tr>
            <w:tr w:rsidR="009B4A72" w:rsidRPr="009B4A72" w14:paraId="79103210" w14:textId="77777777">
              <w:trPr>
                <w:tblCellSpacing w:w="0" w:type="dxa"/>
              </w:trPr>
              <w:tc>
                <w:tcPr>
                  <w:tcW w:w="0" w:type="auto"/>
                  <w:hideMark/>
                </w:tcPr>
                <w:p w14:paraId="3A2FB7F6"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lastRenderedPageBreak/>
                    <w:t> </w:t>
                  </w:r>
                </w:p>
              </w:tc>
              <w:tc>
                <w:tcPr>
                  <w:tcW w:w="0" w:type="auto"/>
                  <w:hideMark/>
                </w:tcPr>
                <w:p w14:paraId="53B12D8F"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0" w:type="auto"/>
                  <w:shd w:val="clear" w:color="auto" w:fill="CCCCCC"/>
                  <w:hideMark/>
                </w:tcPr>
                <w:p w14:paraId="4F2DB4F1"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b/>
                      <w:bCs/>
                      <w:color w:val="000000"/>
                      <w:sz w:val="21"/>
                      <w:szCs w:val="21"/>
                    </w:rPr>
                    <w:t>Learning Outcome 4.</w:t>
                  </w:r>
                </w:p>
              </w:tc>
              <w:tc>
                <w:tcPr>
                  <w:tcW w:w="0" w:type="auto"/>
                  <w:shd w:val="clear" w:color="auto" w:fill="CCCCCC"/>
                  <w:hideMark/>
                </w:tcPr>
                <w:p w14:paraId="27837445"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r>
            <w:tr w:rsidR="009B4A72" w:rsidRPr="009B4A72" w14:paraId="7D582262" w14:textId="77777777">
              <w:trPr>
                <w:tblCellSpacing w:w="0" w:type="dxa"/>
              </w:trPr>
              <w:tc>
                <w:tcPr>
                  <w:tcW w:w="0" w:type="auto"/>
                  <w:hideMark/>
                </w:tcPr>
                <w:p w14:paraId="7D5D7616"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0" w:type="auto"/>
                  <w:hideMark/>
                </w:tcPr>
                <w:p w14:paraId="058827F3"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0" w:type="auto"/>
                  <w:gridSpan w:val="2"/>
                  <w:hideMark/>
                </w:tcPr>
                <w:p w14:paraId="537155CA"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xml:space="preserve">Demonstrate an understanding of the ethical concepts, legal implications, </w:t>
                  </w:r>
                  <w:proofErr w:type="gramStart"/>
                  <w:r w:rsidRPr="009B4A72">
                    <w:rPr>
                      <w:rFonts w:ascii="Arial" w:eastAsia="Times New Roman" w:hAnsi="Arial" w:cs="Arial"/>
                      <w:color w:val="000000"/>
                      <w:sz w:val="21"/>
                      <w:szCs w:val="21"/>
                    </w:rPr>
                    <w:t>considerations</w:t>
                  </w:r>
                  <w:proofErr w:type="gramEnd"/>
                  <w:r w:rsidRPr="009B4A72">
                    <w:rPr>
                      <w:rFonts w:ascii="Arial" w:eastAsia="Times New Roman" w:hAnsi="Arial" w:cs="Arial"/>
                      <w:color w:val="000000"/>
                      <w:sz w:val="21"/>
                      <w:szCs w:val="21"/>
                    </w:rPr>
                    <w:t xml:space="preserve"> and practices that guide the mass media professions.</w:t>
                  </w:r>
                </w:p>
                <w:p w14:paraId="3DF50F48"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CURRICULUM: JOUR 101, 203, 291, 303, 560</w:t>
                  </w:r>
                </w:p>
              </w:tc>
            </w:tr>
            <w:tr w:rsidR="009B4A72" w:rsidRPr="009B4A72" w14:paraId="2BE82258" w14:textId="77777777">
              <w:trPr>
                <w:tblCellSpacing w:w="0" w:type="dxa"/>
              </w:trPr>
              <w:tc>
                <w:tcPr>
                  <w:tcW w:w="0" w:type="auto"/>
                  <w:hideMark/>
                </w:tcPr>
                <w:p w14:paraId="392BF2A7"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0" w:type="auto"/>
                  <w:hideMark/>
                </w:tcPr>
                <w:p w14:paraId="6608BD9E"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0" w:type="auto"/>
                  <w:gridSpan w:val="2"/>
                  <w:hideMark/>
                </w:tcPr>
                <w:tbl>
                  <w:tblPr>
                    <w:tblW w:w="5000" w:type="pct"/>
                    <w:tblCellSpacing w:w="15" w:type="dxa"/>
                    <w:tblCellMar>
                      <w:left w:w="0" w:type="dxa"/>
                      <w:right w:w="0" w:type="dxa"/>
                    </w:tblCellMar>
                    <w:tblLook w:val="04A0" w:firstRow="1" w:lastRow="0" w:firstColumn="1" w:lastColumn="0" w:noHBand="0" w:noVBand="1"/>
                  </w:tblPr>
                  <w:tblGrid>
                    <w:gridCol w:w="5257"/>
                    <w:gridCol w:w="3520"/>
                  </w:tblGrid>
                  <w:tr w:rsidR="009B4A72" w:rsidRPr="009B4A72" w14:paraId="7C6EDD56" w14:textId="77777777">
                    <w:trPr>
                      <w:tblCellSpacing w:w="15" w:type="dxa"/>
                    </w:trPr>
                    <w:tc>
                      <w:tcPr>
                        <w:tcW w:w="3000" w:type="pct"/>
                        <w:hideMark/>
                      </w:tcPr>
                      <w:p w14:paraId="785F4524"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b/>
                            <w:bCs/>
                            <w:color w:val="000000"/>
                            <w:sz w:val="21"/>
                            <w:szCs w:val="21"/>
                          </w:rPr>
                          <w:t>Measures and Criteria</w:t>
                        </w:r>
                      </w:p>
                    </w:tc>
                    <w:tc>
                      <w:tcPr>
                        <w:tcW w:w="0" w:type="auto"/>
                        <w:hideMark/>
                      </w:tcPr>
                      <w:p w14:paraId="79EC61BF"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r>
                  <w:tr w:rsidR="009B4A72" w:rsidRPr="009B4A72" w14:paraId="0BD24AC3" w14:textId="77777777">
                    <w:trPr>
                      <w:tblCellSpacing w:w="15" w:type="dxa"/>
                    </w:trPr>
                    <w:tc>
                      <w:tcPr>
                        <w:tcW w:w="0" w:type="auto"/>
                        <w:gridSpan w:val="2"/>
                        <w:hideMark/>
                      </w:tcPr>
                      <w:p w14:paraId="442E1D4F"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b/>
                            <w:bCs/>
                            <w:color w:val="000000"/>
                            <w:sz w:val="21"/>
                            <w:szCs w:val="21"/>
                          </w:rPr>
                          <w:t>The following measures are used to assess LO4:</w:t>
                        </w:r>
                      </w:p>
                      <w:p w14:paraId="38273D49" w14:textId="77777777" w:rsidR="009B4A72" w:rsidRPr="009B4A72" w:rsidRDefault="009B4A72" w:rsidP="009B4A72">
                        <w:pPr>
                          <w:framePr w:hSpace="45" w:wrap="around" w:vAnchor="text" w:hAnchor="text"/>
                          <w:numPr>
                            <w:ilvl w:val="0"/>
                            <w:numId w:val="7"/>
                          </w:numPr>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xml:space="preserve">Internship Supervisor Evaluations (direct measure):  As part of our normal evaluation of interns from the school, employers are asked to assess our students’ performance on the job as well as their ability to demonstrate core values and competencies in the </w:t>
                        </w:r>
                        <w:r w:rsidRPr="009B4A72">
                          <w:rPr>
                            <w:rFonts w:ascii="Arial" w:eastAsia="Times New Roman" w:hAnsi="Arial" w:cs="Arial"/>
                            <w:color w:val="000000"/>
                            <w:sz w:val="21"/>
                            <w:szCs w:val="21"/>
                          </w:rPr>
                          <w:lastRenderedPageBreak/>
                          <w:t>workplace.  Each learning outcome is measured separately.  These data help us to accumulate outside opinion about the extent to which prospective employers and communications professionals believe our students are prepared for their respective fields of practice.</w:t>
                        </w:r>
                      </w:p>
                      <w:p w14:paraId="5466EE56" w14:textId="77777777" w:rsidR="009B4A72" w:rsidRPr="009B4A72" w:rsidRDefault="009B4A72" w:rsidP="009B4A72">
                        <w:pPr>
                          <w:framePr w:hSpace="45" w:wrap="around" w:vAnchor="text" w:hAnchor="text"/>
                          <w:numPr>
                            <w:ilvl w:val="0"/>
                            <w:numId w:val="7"/>
                          </w:numPr>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SJMC Student Knowledge Pre-Test/Post-Test (direct measure):  In previous years, the SJMC gauged student learning using a 50-item exam.  The exam included questions for all six learning outcomes, including eight items for LO4.  Incoming students took it in an entry level course (JOUR 101, Mass Media &amp; Society) then graduating seniors took the same test during their required capstone courses.  Results from the two groups were then compared.  Due to consistently low scores and concerns about the methodology, we eliminated the exam this year.  In the 2016/2017 academic year, we pilot-tested a new measure, deploying instead a 10-item test which students took in JOUR 303 (our Media Law &amp; Ethics course).</w:t>
                        </w:r>
                      </w:p>
                    </w:tc>
                  </w:tr>
                  <w:tr w:rsidR="009B4A72" w:rsidRPr="009B4A72" w14:paraId="71B2A315" w14:textId="77777777">
                    <w:trPr>
                      <w:tblCellSpacing w:w="15" w:type="dxa"/>
                    </w:trPr>
                    <w:tc>
                      <w:tcPr>
                        <w:tcW w:w="0" w:type="auto"/>
                        <w:hideMark/>
                      </w:tcPr>
                      <w:p w14:paraId="1D8AD570"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b/>
                            <w:bCs/>
                            <w:color w:val="000000"/>
                            <w:sz w:val="21"/>
                            <w:szCs w:val="21"/>
                          </w:rPr>
                          <w:lastRenderedPageBreak/>
                          <w:t>Methods</w:t>
                        </w:r>
                      </w:p>
                    </w:tc>
                    <w:tc>
                      <w:tcPr>
                        <w:tcW w:w="0" w:type="auto"/>
                        <w:hideMark/>
                      </w:tcPr>
                      <w:p w14:paraId="722ADECF"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r>
                  <w:tr w:rsidR="009B4A72" w:rsidRPr="009B4A72" w14:paraId="2D149698" w14:textId="77777777">
                    <w:trPr>
                      <w:tblCellSpacing w:w="15" w:type="dxa"/>
                    </w:trPr>
                    <w:tc>
                      <w:tcPr>
                        <w:tcW w:w="0" w:type="auto"/>
                        <w:gridSpan w:val="2"/>
                        <w:hideMark/>
                      </w:tcPr>
                      <w:p w14:paraId="6D274E71"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b/>
                            <w:bCs/>
                            <w:color w:val="000000"/>
                            <w:sz w:val="21"/>
                            <w:szCs w:val="21"/>
                          </w:rPr>
                          <w:t>The following describe the data collection methods associated with LO4:</w:t>
                        </w:r>
                      </w:p>
                      <w:p w14:paraId="17F941F6" w14:textId="77777777" w:rsidR="009B4A72" w:rsidRPr="009B4A72" w:rsidRDefault="009B4A72" w:rsidP="009B4A72">
                        <w:pPr>
                          <w:framePr w:hSpace="45" w:wrap="around" w:vAnchor="text" w:hAnchor="text"/>
                          <w:numPr>
                            <w:ilvl w:val="0"/>
                            <w:numId w:val="8"/>
                          </w:numPr>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xml:space="preserve">Internship Supervisor Evaluations are required for all students who complete an internship for course credit.  Faculty members gather the reports at the end of each semester and submit those surveys to our assessment team.  Survey instruments are digitized, </w:t>
                        </w:r>
                        <w:proofErr w:type="gramStart"/>
                        <w:r w:rsidRPr="009B4A72">
                          <w:rPr>
                            <w:rFonts w:ascii="Arial" w:eastAsia="Times New Roman" w:hAnsi="Arial" w:cs="Arial"/>
                            <w:color w:val="000000"/>
                            <w:sz w:val="21"/>
                            <w:szCs w:val="21"/>
                          </w:rPr>
                          <w:t>synthesized</w:t>
                        </w:r>
                        <w:proofErr w:type="gramEnd"/>
                        <w:r w:rsidRPr="009B4A72">
                          <w:rPr>
                            <w:rFonts w:ascii="Arial" w:eastAsia="Times New Roman" w:hAnsi="Arial" w:cs="Arial"/>
                            <w:color w:val="000000"/>
                            <w:sz w:val="21"/>
                            <w:szCs w:val="21"/>
                          </w:rPr>
                          <w:t xml:space="preserve"> and evaluated at year’s end.</w:t>
                        </w:r>
                      </w:p>
                      <w:p w14:paraId="5064260D" w14:textId="77777777" w:rsidR="009B4A72" w:rsidRPr="009B4A72" w:rsidRDefault="009B4A72" w:rsidP="009B4A72">
                        <w:pPr>
                          <w:framePr w:hSpace="45" w:wrap="around" w:vAnchor="text" w:hAnchor="text"/>
                          <w:numPr>
                            <w:ilvl w:val="0"/>
                            <w:numId w:val="8"/>
                          </w:numPr>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xml:space="preserve">SJMC Student Knowledge Pre-Test/Post-Test (direct measure):  JOUR 303 is mandatory for all majors and is taught at a junior level.  The assessment team worked closely with faculty members to devise and deploy the instrument for the 2016/2017 academic year.  Professors provided students a link enabling them to take the test online (via desktop, </w:t>
                        </w:r>
                        <w:proofErr w:type="gramStart"/>
                        <w:r w:rsidRPr="009B4A72">
                          <w:rPr>
                            <w:rFonts w:ascii="Arial" w:eastAsia="Times New Roman" w:hAnsi="Arial" w:cs="Arial"/>
                            <w:color w:val="000000"/>
                            <w:sz w:val="21"/>
                            <w:szCs w:val="21"/>
                          </w:rPr>
                          <w:t>laptop</w:t>
                        </w:r>
                        <w:proofErr w:type="gramEnd"/>
                        <w:r w:rsidRPr="009B4A72">
                          <w:rPr>
                            <w:rFonts w:ascii="Arial" w:eastAsia="Times New Roman" w:hAnsi="Arial" w:cs="Arial"/>
                            <w:color w:val="000000"/>
                            <w:sz w:val="21"/>
                            <w:szCs w:val="21"/>
                          </w:rPr>
                          <w:t xml:space="preserve"> or mobile phone), during the first week of the course and again at the end of the semester.  Students received a completion grade for both tests.  Data were downloaded into the Statistical Package for Social Sciences (SPSS) and analyzed by the SJMC assessment team.  Results were then compared between time one and time two.</w:t>
                        </w:r>
                      </w:p>
                    </w:tc>
                  </w:tr>
                  <w:tr w:rsidR="009B4A72" w:rsidRPr="009B4A72" w14:paraId="463825AA" w14:textId="77777777">
                    <w:trPr>
                      <w:tblCellSpacing w:w="15" w:type="dxa"/>
                    </w:trPr>
                    <w:tc>
                      <w:tcPr>
                        <w:tcW w:w="0" w:type="auto"/>
                        <w:hideMark/>
                      </w:tcPr>
                      <w:p w14:paraId="09E1FED8"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b/>
                            <w:bCs/>
                            <w:color w:val="000000"/>
                            <w:sz w:val="21"/>
                            <w:szCs w:val="21"/>
                          </w:rPr>
                          <w:t>Results</w:t>
                        </w:r>
                      </w:p>
                    </w:tc>
                    <w:tc>
                      <w:tcPr>
                        <w:tcW w:w="0" w:type="auto"/>
                        <w:hideMark/>
                      </w:tcPr>
                      <w:p w14:paraId="3DFA4BBB"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p>
                    </w:tc>
                  </w:tr>
                  <w:tr w:rsidR="009B4A72" w:rsidRPr="009B4A72" w14:paraId="3DFB195A" w14:textId="77777777">
                    <w:trPr>
                      <w:tblCellSpacing w:w="15" w:type="dxa"/>
                    </w:trPr>
                    <w:tc>
                      <w:tcPr>
                        <w:tcW w:w="0" w:type="auto"/>
                        <w:gridSpan w:val="2"/>
                        <w:hideMark/>
                      </w:tcPr>
                      <w:p w14:paraId="7309D7B3"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The SJMC employs two direct measures to assess this learning outcome:  an entry/exit test and supervisor evaluations of student interns.</w:t>
                        </w:r>
                      </w:p>
                      <w:p w14:paraId="5BA4F246"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xml:space="preserve">As is the case of LO3, this academic year, we tried a new approach with our entry/exit test for LO4.   Last year’s 50-item exam included eight items for LO4, but due to low scores, we created a new instrument and deployed a new methodology this time around.  We were especially concerned with results on the law portion of last year’s test when the mean score for graduating seniors was 60.33%, nearly 10% below minimum standards.   Such scores made us wonder whether the questions themselves were bad, whether our method of data collection was bad, or whether students simply </w:t>
                        </w:r>
                        <w:proofErr w:type="gramStart"/>
                        <w:r w:rsidRPr="009B4A72">
                          <w:rPr>
                            <w:rFonts w:ascii="Arial" w:eastAsia="Times New Roman" w:hAnsi="Arial" w:cs="Arial"/>
                            <w:color w:val="000000"/>
                            <w:sz w:val="21"/>
                            <w:szCs w:val="21"/>
                          </w:rPr>
                          <w:t>weren’t</w:t>
                        </w:r>
                        <w:proofErr w:type="gramEnd"/>
                        <w:r w:rsidRPr="009B4A72">
                          <w:rPr>
                            <w:rFonts w:ascii="Arial" w:eastAsia="Times New Roman" w:hAnsi="Arial" w:cs="Arial"/>
                            <w:color w:val="000000"/>
                            <w:sz w:val="21"/>
                            <w:szCs w:val="21"/>
                          </w:rPr>
                          <w:t xml:space="preserve"> learning the concepts to begin with (or were unable to retain the information through to graduation).</w:t>
                        </w:r>
                      </w:p>
                      <w:p w14:paraId="61EF5832"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This year, to measure student learning, we started at the beginning.  We deployed a 10-item test our Media Law &amp; Ethics course (JOUR 303).  The course is required for all majors.  Our assessment team worked closely with the SJMC’s two new, full-time faculty to devise and deploy a new instrument.  Faculty distributed the pre-test during the first two weeks of class and the post-test during the last week of the class.  Results were then compared.</w:t>
                        </w:r>
                      </w:p>
                      <w:p w14:paraId="36175E2A"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lastRenderedPageBreak/>
                          <w:t>Overall, data show student learning </w:t>
                        </w:r>
                        <w:r w:rsidRPr="009B4A72">
                          <w:rPr>
                            <w:rFonts w:ascii="Arial" w:eastAsia="Times New Roman" w:hAnsi="Arial" w:cs="Arial"/>
                            <w:i/>
                            <w:iCs/>
                            <w:color w:val="000000"/>
                            <w:sz w:val="21"/>
                            <w:szCs w:val="21"/>
                          </w:rPr>
                          <w:t>did</w:t>
                        </w:r>
                        <w:r w:rsidRPr="009B4A72">
                          <w:rPr>
                            <w:rFonts w:ascii="Arial" w:eastAsia="Times New Roman" w:hAnsi="Arial" w:cs="Arial"/>
                            <w:color w:val="000000"/>
                            <w:sz w:val="21"/>
                            <w:szCs w:val="21"/>
                          </w:rPr>
                          <w:t> take place.  More than one hundred students took the test in the Spring of 2017.  Scores rose by 16% over the course of the semester.   Nonetheless, scores remained more than 8% below the minimum standard set by faculty.  The mean score for all students at the end of the semester was only 61.5% (n=244).  The mean score for visual communications majors was slightly higher, at 65.0% (n=18), but those differences were not statistically significant.</w:t>
                        </w:r>
                      </w:p>
                      <w:tbl>
                        <w:tblPr>
                          <w:tblW w:w="5535" w:type="dxa"/>
                          <w:tblCellSpacing w:w="0" w:type="dxa"/>
                          <w:tblCellMar>
                            <w:left w:w="0" w:type="dxa"/>
                            <w:right w:w="0" w:type="dxa"/>
                          </w:tblCellMar>
                          <w:tblLook w:val="04A0" w:firstRow="1" w:lastRow="0" w:firstColumn="1" w:lastColumn="0" w:noHBand="0" w:noVBand="1"/>
                        </w:tblPr>
                        <w:tblGrid>
                          <w:gridCol w:w="2940"/>
                          <w:gridCol w:w="75"/>
                          <w:gridCol w:w="1275"/>
                          <w:gridCol w:w="75"/>
                          <w:gridCol w:w="1170"/>
                        </w:tblGrid>
                        <w:tr w:rsidR="009B4A72" w:rsidRPr="009B4A72" w14:paraId="1FF1858A" w14:textId="77777777">
                          <w:trPr>
                            <w:tblCellSpacing w:w="0" w:type="dxa"/>
                          </w:trPr>
                          <w:tc>
                            <w:tcPr>
                              <w:tcW w:w="2940" w:type="dxa"/>
                              <w:noWrap/>
                              <w:vAlign w:val="bottom"/>
                              <w:hideMark/>
                            </w:tcPr>
                            <w:p w14:paraId="39844F98"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b/>
                                  <w:bCs/>
                                  <w:color w:val="000000"/>
                                  <w:sz w:val="21"/>
                                  <w:szCs w:val="21"/>
                                </w:rPr>
                                <w:t>Table 4:  Learning Outcome #4</w:t>
                              </w:r>
                            </w:p>
                          </w:tc>
                          <w:tc>
                            <w:tcPr>
                              <w:tcW w:w="75" w:type="dxa"/>
                              <w:noWrap/>
                              <w:vAlign w:val="bottom"/>
                              <w:hideMark/>
                            </w:tcPr>
                            <w:p w14:paraId="23EE47FF"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b/>
                                  <w:bCs/>
                                  <w:color w:val="000000"/>
                                  <w:sz w:val="21"/>
                                  <w:szCs w:val="21"/>
                                </w:rPr>
                                <w:t> </w:t>
                              </w:r>
                            </w:p>
                          </w:tc>
                          <w:tc>
                            <w:tcPr>
                              <w:tcW w:w="1275" w:type="dxa"/>
                              <w:noWrap/>
                              <w:vAlign w:val="bottom"/>
                              <w:hideMark/>
                            </w:tcPr>
                            <w:p w14:paraId="074CC9F2"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b/>
                                  <w:bCs/>
                                  <w:color w:val="000000"/>
                                  <w:sz w:val="21"/>
                                  <w:szCs w:val="21"/>
                                </w:rPr>
                                <w:t>2015/2016</w:t>
                              </w:r>
                            </w:p>
                          </w:tc>
                          <w:tc>
                            <w:tcPr>
                              <w:tcW w:w="75" w:type="dxa"/>
                              <w:noWrap/>
                              <w:vAlign w:val="bottom"/>
                              <w:hideMark/>
                            </w:tcPr>
                            <w:p w14:paraId="27EC0742"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b/>
                                  <w:bCs/>
                                  <w:color w:val="000000"/>
                                  <w:sz w:val="21"/>
                                  <w:szCs w:val="21"/>
                                </w:rPr>
                                <w:t> </w:t>
                              </w:r>
                            </w:p>
                          </w:tc>
                          <w:tc>
                            <w:tcPr>
                              <w:tcW w:w="1170" w:type="dxa"/>
                              <w:noWrap/>
                              <w:vAlign w:val="bottom"/>
                              <w:hideMark/>
                            </w:tcPr>
                            <w:p w14:paraId="24DF2740"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b/>
                                  <w:bCs/>
                                  <w:color w:val="000000"/>
                                  <w:sz w:val="21"/>
                                  <w:szCs w:val="21"/>
                                </w:rPr>
                                <w:t>2016/2017</w:t>
                              </w:r>
                            </w:p>
                          </w:tc>
                        </w:tr>
                        <w:tr w:rsidR="009B4A72" w:rsidRPr="009B4A72" w14:paraId="4DCB0800" w14:textId="77777777">
                          <w:trPr>
                            <w:tblCellSpacing w:w="0" w:type="dxa"/>
                          </w:trPr>
                          <w:tc>
                            <w:tcPr>
                              <w:tcW w:w="2940" w:type="dxa"/>
                              <w:noWrap/>
                              <w:vAlign w:val="bottom"/>
                              <w:hideMark/>
                            </w:tcPr>
                            <w:p w14:paraId="0F9CB6F5"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b/>
                                  <w:bCs/>
                                  <w:color w:val="000000"/>
                                  <w:sz w:val="21"/>
                                  <w:szCs w:val="21"/>
                                </w:rPr>
                                <w:t>Method of Assessment:</w:t>
                              </w:r>
                            </w:p>
                          </w:tc>
                          <w:tc>
                            <w:tcPr>
                              <w:tcW w:w="75" w:type="dxa"/>
                              <w:noWrap/>
                              <w:vAlign w:val="bottom"/>
                              <w:hideMark/>
                            </w:tcPr>
                            <w:p w14:paraId="0A2394D9"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b/>
                                  <w:bCs/>
                                  <w:color w:val="000000"/>
                                  <w:sz w:val="21"/>
                                  <w:szCs w:val="21"/>
                                </w:rPr>
                                <w:t> </w:t>
                              </w:r>
                            </w:p>
                          </w:tc>
                          <w:tc>
                            <w:tcPr>
                              <w:tcW w:w="1275" w:type="dxa"/>
                              <w:noWrap/>
                              <w:vAlign w:val="bottom"/>
                              <w:hideMark/>
                            </w:tcPr>
                            <w:p w14:paraId="1211F305"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b/>
                                  <w:bCs/>
                                  <w:color w:val="000000"/>
                                  <w:sz w:val="21"/>
                                  <w:szCs w:val="21"/>
                                </w:rPr>
                                <w:t>LO4 % (N)</w:t>
                              </w:r>
                            </w:p>
                          </w:tc>
                          <w:tc>
                            <w:tcPr>
                              <w:tcW w:w="75" w:type="dxa"/>
                              <w:noWrap/>
                              <w:vAlign w:val="bottom"/>
                              <w:hideMark/>
                            </w:tcPr>
                            <w:p w14:paraId="55A4C468"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b/>
                                  <w:bCs/>
                                  <w:color w:val="000000"/>
                                  <w:sz w:val="21"/>
                                  <w:szCs w:val="21"/>
                                </w:rPr>
                                <w:t> </w:t>
                              </w:r>
                            </w:p>
                          </w:tc>
                          <w:tc>
                            <w:tcPr>
                              <w:tcW w:w="1170" w:type="dxa"/>
                              <w:noWrap/>
                              <w:vAlign w:val="bottom"/>
                              <w:hideMark/>
                            </w:tcPr>
                            <w:p w14:paraId="2D0FAF76"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b/>
                                  <w:bCs/>
                                  <w:color w:val="000000"/>
                                  <w:sz w:val="21"/>
                                  <w:szCs w:val="21"/>
                                </w:rPr>
                                <w:t>LO4 % (N)</w:t>
                              </w:r>
                            </w:p>
                          </w:tc>
                        </w:tr>
                        <w:tr w:rsidR="009B4A72" w:rsidRPr="009B4A72" w14:paraId="61FB8D71" w14:textId="77777777">
                          <w:trPr>
                            <w:tblCellSpacing w:w="0" w:type="dxa"/>
                          </w:trPr>
                          <w:tc>
                            <w:tcPr>
                              <w:tcW w:w="2940" w:type="dxa"/>
                              <w:noWrap/>
                              <w:vAlign w:val="bottom"/>
                              <w:hideMark/>
                            </w:tcPr>
                            <w:p w14:paraId="00FEC271"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Entry score (Incoming-All)</w:t>
                              </w:r>
                            </w:p>
                          </w:tc>
                          <w:tc>
                            <w:tcPr>
                              <w:tcW w:w="75" w:type="dxa"/>
                              <w:noWrap/>
                              <w:vAlign w:val="bottom"/>
                              <w:hideMark/>
                            </w:tcPr>
                            <w:p w14:paraId="487625BE"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275" w:type="dxa"/>
                              <w:noWrap/>
                              <w:vAlign w:val="bottom"/>
                              <w:hideMark/>
                            </w:tcPr>
                            <w:p w14:paraId="7792C8CE"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44.79 (211)</w:t>
                              </w:r>
                            </w:p>
                          </w:tc>
                          <w:tc>
                            <w:tcPr>
                              <w:tcW w:w="75" w:type="dxa"/>
                              <w:noWrap/>
                              <w:vAlign w:val="bottom"/>
                              <w:hideMark/>
                            </w:tcPr>
                            <w:p w14:paraId="552E89E2"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170" w:type="dxa"/>
                              <w:noWrap/>
                              <w:vAlign w:val="bottom"/>
                              <w:hideMark/>
                            </w:tcPr>
                            <w:p w14:paraId="756C9776"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45.5 (226)</w:t>
                              </w:r>
                            </w:p>
                          </w:tc>
                        </w:tr>
                        <w:tr w:rsidR="009B4A72" w:rsidRPr="009B4A72" w14:paraId="5391EB07" w14:textId="77777777">
                          <w:trPr>
                            <w:tblCellSpacing w:w="0" w:type="dxa"/>
                          </w:trPr>
                          <w:tc>
                            <w:tcPr>
                              <w:tcW w:w="2940" w:type="dxa"/>
                              <w:noWrap/>
                              <w:vAlign w:val="bottom"/>
                              <w:hideMark/>
                            </w:tcPr>
                            <w:p w14:paraId="0A6E0065"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Exit score (Outgoing-All)</w:t>
                              </w:r>
                            </w:p>
                          </w:tc>
                          <w:tc>
                            <w:tcPr>
                              <w:tcW w:w="75" w:type="dxa"/>
                              <w:noWrap/>
                              <w:vAlign w:val="bottom"/>
                              <w:hideMark/>
                            </w:tcPr>
                            <w:p w14:paraId="3911DC16"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275" w:type="dxa"/>
                              <w:noWrap/>
                              <w:vAlign w:val="bottom"/>
                              <w:hideMark/>
                            </w:tcPr>
                            <w:p w14:paraId="7D351713"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60.33 (213)</w:t>
                              </w:r>
                            </w:p>
                          </w:tc>
                          <w:tc>
                            <w:tcPr>
                              <w:tcW w:w="75" w:type="dxa"/>
                              <w:noWrap/>
                              <w:vAlign w:val="bottom"/>
                              <w:hideMark/>
                            </w:tcPr>
                            <w:p w14:paraId="78C320FF"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170" w:type="dxa"/>
                              <w:noWrap/>
                              <w:vAlign w:val="bottom"/>
                              <w:hideMark/>
                            </w:tcPr>
                            <w:p w14:paraId="70D5C275"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61.5 (244)</w:t>
                              </w:r>
                            </w:p>
                          </w:tc>
                        </w:tr>
                        <w:tr w:rsidR="009B4A72" w:rsidRPr="009B4A72" w14:paraId="761A6E04" w14:textId="77777777">
                          <w:trPr>
                            <w:tblCellSpacing w:w="0" w:type="dxa"/>
                          </w:trPr>
                          <w:tc>
                            <w:tcPr>
                              <w:tcW w:w="2940" w:type="dxa"/>
                              <w:noWrap/>
                              <w:vAlign w:val="bottom"/>
                              <w:hideMark/>
                            </w:tcPr>
                            <w:p w14:paraId="1FF2545F"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b/>
                                  <w:bCs/>
                                  <w:color w:val="000000"/>
                                  <w:sz w:val="21"/>
                                  <w:szCs w:val="21"/>
                                </w:rPr>
                                <w:t>  (Percentage Change)</w:t>
                              </w:r>
                            </w:p>
                          </w:tc>
                          <w:tc>
                            <w:tcPr>
                              <w:tcW w:w="75" w:type="dxa"/>
                              <w:noWrap/>
                              <w:vAlign w:val="bottom"/>
                              <w:hideMark/>
                            </w:tcPr>
                            <w:p w14:paraId="2E9B7869"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b/>
                                  <w:bCs/>
                                  <w:color w:val="000000"/>
                                  <w:sz w:val="21"/>
                                  <w:szCs w:val="21"/>
                                </w:rPr>
                                <w:t> </w:t>
                              </w:r>
                            </w:p>
                          </w:tc>
                          <w:tc>
                            <w:tcPr>
                              <w:tcW w:w="1275" w:type="dxa"/>
                              <w:noWrap/>
                              <w:vAlign w:val="bottom"/>
                              <w:hideMark/>
                            </w:tcPr>
                            <w:p w14:paraId="1D671AF4"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b/>
                                  <w:bCs/>
                                  <w:color w:val="000000"/>
                                  <w:sz w:val="21"/>
                                  <w:szCs w:val="21"/>
                                </w:rPr>
                                <w:t>↑15.54 %</w:t>
                              </w:r>
                            </w:p>
                          </w:tc>
                          <w:tc>
                            <w:tcPr>
                              <w:tcW w:w="75" w:type="dxa"/>
                              <w:noWrap/>
                              <w:vAlign w:val="bottom"/>
                              <w:hideMark/>
                            </w:tcPr>
                            <w:p w14:paraId="1781CF12"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b/>
                                  <w:bCs/>
                                  <w:color w:val="000000"/>
                                  <w:sz w:val="21"/>
                                  <w:szCs w:val="21"/>
                                </w:rPr>
                                <w:t> </w:t>
                              </w:r>
                            </w:p>
                          </w:tc>
                          <w:tc>
                            <w:tcPr>
                              <w:tcW w:w="1170" w:type="dxa"/>
                              <w:noWrap/>
                              <w:vAlign w:val="bottom"/>
                              <w:hideMark/>
                            </w:tcPr>
                            <w:p w14:paraId="69F1A381"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b/>
                                  <w:bCs/>
                                  <w:color w:val="000000"/>
                                  <w:sz w:val="21"/>
                                  <w:szCs w:val="21"/>
                                </w:rPr>
                                <w:t>↑16%</w:t>
                              </w:r>
                            </w:p>
                          </w:tc>
                        </w:tr>
                        <w:tr w:rsidR="009B4A72" w:rsidRPr="009B4A72" w14:paraId="5579AF8A" w14:textId="77777777">
                          <w:trPr>
                            <w:tblCellSpacing w:w="0" w:type="dxa"/>
                          </w:trPr>
                          <w:tc>
                            <w:tcPr>
                              <w:tcW w:w="2940" w:type="dxa"/>
                              <w:noWrap/>
                              <w:vAlign w:val="bottom"/>
                              <w:hideMark/>
                            </w:tcPr>
                            <w:p w14:paraId="6EFB8DB4"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(Advertising)</w:t>
                              </w:r>
                            </w:p>
                          </w:tc>
                          <w:tc>
                            <w:tcPr>
                              <w:tcW w:w="75" w:type="dxa"/>
                              <w:noWrap/>
                              <w:vAlign w:val="bottom"/>
                              <w:hideMark/>
                            </w:tcPr>
                            <w:p w14:paraId="43783524"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275" w:type="dxa"/>
                              <w:noWrap/>
                              <w:vAlign w:val="bottom"/>
                              <w:hideMark/>
                            </w:tcPr>
                            <w:p w14:paraId="759B7E91"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62.11 (33)</w:t>
                              </w:r>
                            </w:p>
                          </w:tc>
                          <w:tc>
                            <w:tcPr>
                              <w:tcW w:w="75" w:type="dxa"/>
                              <w:noWrap/>
                              <w:vAlign w:val="bottom"/>
                              <w:hideMark/>
                            </w:tcPr>
                            <w:p w14:paraId="69536E5E"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170" w:type="dxa"/>
                              <w:noWrap/>
                              <w:vAlign w:val="bottom"/>
                              <w:hideMark/>
                            </w:tcPr>
                            <w:p w14:paraId="40BE095B"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62.25 (40)</w:t>
                              </w:r>
                            </w:p>
                          </w:tc>
                        </w:tr>
                        <w:tr w:rsidR="009B4A72" w:rsidRPr="009B4A72" w14:paraId="1A2A5BC2" w14:textId="77777777">
                          <w:trPr>
                            <w:tblCellSpacing w:w="0" w:type="dxa"/>
                          </w:trPr>
                          <w:tc>
                            <w:tcPr>
                              <w:tcW w:w="2940" w:type="dxa"/>
                              <w:noWrap/>
                              <w:vAlign w:val="bottom"/>
                              <w:hideMark/>
                            </w:tcPr>
                            <w:p w14:paraId="385025EA"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(Broadcast Journalism)</w:t>
                              </w:r>
                            </w:p>
                          </w:tc>
                          <w:tc>
                            <w:tcPr>
                              <w:tcW w:w="75" w:type="dxa"/>
                              <w:noWrap/>
                              <w:vAlign w:val="bottom"/>
                              <w:hideMark/>
                            </w:tcPr>
                            <w:p w14:paraId="75CB413F"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275" w:type="dxa"/>
                              <w:noWrap/>
                              <w:vAlign w:val="bottom"/>
                              <w:hideMark/>
                            </w:tcPr>
                            <w:p w14:paraId="1192F36B"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59.09 (22)</w:t>
                              </w:r>
                            </w:p>
                          </w:tc>
                          <w:tc>
                            <w:tcPr>
                              <w:tcW w:w="75" w:type="dxa"/>
                              <w:noWrap/>
                              <w:vAlign w:val="bottom"/>
                              <w:hideMark/>
                            </w:tcPr>
                            <w:p w14:paraId="4D910824"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170" w:type="dxa"/>
                              <w:noWrap/>
                              <w:vAlign w:val="bottom"/>
                              <w:hideMark/>
                            </w:tcPr>
                            <w:p w14:paraId="4FF236BA"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63.82 (34)</w:t>
                              </w:r>
                            </w:p>
                          </w:tc>
                        </w:tr>
                        <w:tr w:rsidR="009B4A72" w:rsidRPr="009B4A72" w14:paraId="193B6A76" w14:textId="77777777">
                          <w:trPr>
                            <w:tblCellSpacing w:w="0" w:type="dxa"/>
                          </w:trPr>
                          <w:tc>
                            <w:tcPr>
                              <w:tcW w:w="2940" w:type="dxa"/>
                              <w:noWrap/>
                              <w:vAlign w:val="bottom"/>
                              <w:hideMark/>
                            </w:tcPr>
                            <w:p w14:paraId="660EE150"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(Multimedia Journalism)</w:t>
                              </w:r>
                            </w:p>
                          </w:tc>
                          <w:tc>
                            <w:tcPr>
                              <w:tcW w:w="75" w:type="dxa"/>
                              <w:noWrap/>
                              <w:vAlign w:val="bottom"/>
                              <w:hideMark/>
                            </w:tcPr>
                            <w:p w14:paraId="63E6B0F9"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275" w:type="dxa"/>
                              <w:noWrap/>
                              <w:vAlign w:val="bottom"/>
                              <w:hideMark/>
                            </w:tcPr>
                            <w:p w14:paraId="2420246A"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63.75 (10)</w:t>
                              </w:r>
                            </w:p>
                          </w:tc>
                          <w:tc>
                            <w:tcPr>
                              <w:tcW w:w="75" w:type="dxa"/>
                              <w:noWrap/>
                              <w:vAlign w:val="bottom"/>
                              <w:hideMark/>
                            </w:tcPr>
                            <w:p w14:paraId="0021B5D4"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170" w:type="dxa"/>
                              <w:noWrap/>
                              <w:vAlign w:val="bottom"/>
                              <w:hideMark/>
                            </w:tcPr>
                            <w:p w14:paraId="284925C9"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65.0 (12)</w:t>
                              </w:r>
                            </w:p>
                          </w:tc>
                        </w:tr>
                        <w:tr w:rsidR="009B4A72" w:rsidRPr="009B4A72" w14:paraId="5D474E00" w14:textId="77777777">
                          <w:trPr>
                            <w:tblCellSpacing w:w="0" w:type="dxa"/>
                          </w:trPr>
                          <w:tc>
                            <w:tcPr>
                              <w:tcW w:w="2940" w:type="dxa"/>
                              <w:noWrap/>
                              <w:vAlign w:val="bottom"/>
                              <w:hideMark/>
                            </w:tcPr>
                            <w:p w14:paraId="176FFBF3"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(Mass Communications)</w:t>
                              </w:r>
                            </w:p>
                          </w:tc>
                          <w:tc>
                            <w:tcPr>
                              <w:tcW w:w="75" w:type="dxa"/>
                              <w:noWrap/>
                              <w:vAlign w:val="bottom"/>
                              <w:hideMark/>
                            </w:tcPr>
                            <w:p w14:paraId="3E214CE7"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275" w:type="dxa"/>
                              <w:noWrap/>
                              <w:vAlign w:val="bottom"/>
                              <w:hideMark/>
                            </w:tcPr>
                            <w:p w14:paraId="1E901987"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n/a</w:t>
                              </w:r>
                            </w:p>
                          </w:tc>
                          <w:tc>
                            <w:tcPr>
                              <w:tcW w:w="75" w:type="dxa"/>
                              <w:noWrap/>
                              <w:vAlign w:val="bottom"/>
                              <w:hideMark/>
                            </w:tcPr>
                            <w:p w14:paraId="19302131"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170" w:type="dxa"/>
                              <w:noWrap/>
                              <w:vAlign w:val="bottom"/>
                              <w:hideMark/>
                            </w:tcPr>
                            <w:p w14:paraId="667623C6"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70.77 (13)</w:t>
                              </w:r>
                            </w:p>
                          </w:tc>
                        </w:tr>
                        <w:tr w:rsidR="009B4A72" w:rsidRPr="009B4A72" w14:paraId="28B27ECB" w14:textId="77777777">
                          <w:trPr>
                            <w:tblCellSpacing w:w="0" w:type="dxa"/>
                          </w:trPr>
                          <w:tc>
                            <w:tcPr>
                              <w:tcW w:w="2940" w:type="dxa"/>
                              <w:noWrap/>
                              <w:vAlign w:val="bottom"/>
                              <w:hideMark/>
                            </w:tcPr>
                            <w:p w14:paraId="1388457F"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(Public Relations)</w:t>
                              </w:r>
                            </w:p>
                          </w:tc>
                          <w:tc>
                            <w:tcPr>
                              <w:tcW w:w="75" w:type="dxa"/>
                              <w:noWrap/>
                              <w:vAlign w:val="bottom"/>
                              <w:hideMark/>
                            </w:tcPr>
                            <w:p w14:paraId="6DDED766"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275" w:type="dxa"/>
                              <w:noWrap/>
                              <w:vAlign w:val="bottom"/>
                              <w:hideMark/>
                            </w:tcPr>
                            <w:p w14:paraId="18FA6216"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60.23 (126)</w:t>
                              </w:r>
                            </w:p>
                          </w:tc>
                          <w:tc>
                            <w:tcPr>
                              <w:tcW w:w="75" w:type="dxa"/>
                              <w:noWrap/>
                              <w:vAlign w:val="bottom"/>
                              <w:hideMark/>
                            </w:tcPr>
                            <w:p w14:paraId="5891AD8C"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170" w:type="dxa"/>
                              <w:noWrap/>
                              <w:vAlign w:val="bottom"/>
                              <w:hideMark/>
                            </w:tcPr>
                            <w:p w14:paraId="67BBBF9B"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58.97 (58)</w:t>
                              </w:r>
                            </w:p>
                          </w:tc>
                        </w:tr>
                        <w:tr w:rsidR="009B4A72" w:rsidRPr="009B4A72" w14:paraId="5F121AB6" w14:textId="77777777">
                          <w:trPr>
                            <w:tblCellSpacing w:w="0" w:type="dxa"/>
                          </w:trPr>
                          <w:tc>
                            <w:tcPr>
                              <w:tcW w:w="2940" w:type="dxa"/>
                              <w:noWrap/>
                              <w:vAlign w:val="bottom"/>
                              <w:hideMark/>
                            </w:tcPr>
                            <w:p w14:paraId="62B6F149"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(Visual Communications)</w:t>
                              </w:r>
                            </w:p>
                          </w:tc>
                          <w:tc>
                            <w:tcPr>
                              <w:tcW w:w="75" w:type="dxa"/>
                              <w:noWrap/>
                              <w:vAlign w:val="bottom"/>
                              <w:hideMark/>
                            </w:tcPr>
                            <w:p w14:paraId="1F53588F"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275" w:type="dxa"/>
                              <w:noWrap/>
                              <w:vAlign w:val="bottom"/>
                              <w:hideMark/>
                            </w:tcPr>
                            <w:p w14:paraId="5B793406"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57.96 (22)</w:t>
                              </w:r>
                            </w:p>
                          </w:tc>
                          <w:tc>
                            <w:tcPr>
                              <w:tcW w:w="75" w:type="dxa"/>
                              <w:noWrap/>
                              <w:vAlign w:val="bottom"/>
                              <w:hideMark/>
                            </w:tcPr>
                            <w:p w14:paraId="53CDAE5C"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170" w:type="dxa"/>
                              <w:noWrap/>
                              <w:vAlign w:val="bottom"/>
                              <w:hideMark/>
                            </w:tcPr>
                            <w:p w14:paraId="14A6D3A5"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65.0 (18)</w:t>
                              </w:r>
                            </w:p>
                          </w:tc>
                        </w:tr>
                        <w:tr w:rsidR="009B4A72" w:rsidRPr="009B4A72" w14:paraId="679403D1" w14:textId="77777777">
                          <w:trPr>
                            <w:tblCellSpacing w:w="0" w:type="dxa"/>
                          </w:trPr>
                          <w:tc>
                            <w:tcPr>
                              <w:tcW w:w="2940" w:type="dxa"/>
                              <w:noWrap/>
                              <w:vAlign w:val="bottom"/>
                              <w:hideMark/>
                            </w:tcPr>
                            <w:p w14:paraId="549793AE"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(minor/other)</w:t>
                              </w:r>
                            </w:p>
                          </w:tc>
                          <w:tc>
                            <w:tcPr>
                              <w:tcW w:w="75" w:type="dxa"/>
                              <w:noWrap/>
                              <w:vAlign w:val="bottom"/>
                              <w:hideMark/>
                            </w:tcPr>
                            <w:p w14:paraId="560952B3"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275" w:type="dxa"/>
                              <w:noWrap/>
                              <w:vAlign w:val="bottom"/>
                              <w:hideMark/>
                            </w:tcPr>
                            <w:p w14:paraId="3EB68AB9"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w:t>
                              </w:r>
                            </w:p>
                          </w:tc>
                          <w:tc>
                            <w:tcPr>
                              <w:tcW w:w="75" w:type="dxa"/>
                              <w:noWrap/>
                              <w:vAlign w:val="bottom"/>
                              <w:hideMark/>
                            </w:tcPr>
                            <w:p w14:paraId="7BF4B20C"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170" w:type="dxa"/>
                              <w:noWrap/>
                              <w:vAlign w:val="bottom"/>
                              <w:hideMark/>
                            </w:tcPr>
                            <w:p w14:paraId="755F6434"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56.98 (69)</w:t>
                              </w:r>
                            </w:p>
                          </w:tc>
                        </w:tr>
                        <w:tr w:rsidR="009B4A72" w:rsidRPr="009B4A72" w14:paraId="30EA9C46" w14:textId="77777777">
                          <w:trPr>
                            <w:tblCellSpacing w:w="0" w:type="dxa"/>
                          </w:trPr>
                          <w:tc>
                            <w:tcPr>
                              <w:tcW w:w="2940" w:type="dxa"/>
                              <w:noWrap/>
                              <w:vAlign w:val="bottom"/>
                              <w:hideMark/>
                            </w:tcPr>
                            <w:p w14:paraId="34635C8B"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75" w:type="dxa"/>
                              <w:noWrap/>
                              <w:vAlign w:val="bottom"/>
                              <w:hideMark/>
                            </w:tcPr>
                            <w:p w14:paraId="62E1FE63"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275" w:type="dxa"/>
                              <w:noWrap/>
                              <w:vAlign w:val="bottom"/>
                              <w:hideMark/>
                            </w:tcPr>
                            <w:p w14:paraId="12E8F728"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75" w:type="dxa"/>
                              <w:noWrap/>
                              <w:vAlign w:val="bottom"/>
                              <w:hideMark/>
                            </w:tcPr>
                            <w:p w14:paraId="0E5E6F2F"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170" w:type="dxa"/>
                              <w:noWrap/>
                              <w:vAlign w:val="bottom"/>
                              <w:hideMark/>
                            </w:tcPr>
                            <w:p w14:paraId="57DC13A6"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r>
                        <w:tr w:rsidR="009B4A72" w:rsidRPr="009B4A72" w14:paraId="099F0AE6" w14:textId="77777777">
                          <w:trPr>
                            <w:tblCellSpacing w:w="0" w:type="dxa"/>
                          </w:trPr>
                          <w:tc>
                            <w:tcPr>
                              <w:tcW w:w="2940" w:type="dxa"/>
                              <w:vAlign w:val="bottom"/>
                              <w:hideMark/>
                            </w:tcPr>
                            <w:p w14:paraId="337A0285"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Internship Evaluations (All)</w:t>
                              </w:r>
                            </w:p>
                          </w:tc>
                          <w:tc>
                            <w:tcPr>
                              <w:tcW w:w="75" w:type="dxa"/>
                              <w:noWrap/>
                              <w:vAlign w:val="center"/>
                              <w:hideMark/>
                            </w:tcPr>
                            <w:p w14:paraId="6ABF8107"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275" w:type="dxa"/>
                              <w:noWrap/>
                              <w:vAlign w:val="center"/>
                              <w:hideMark/>
                            </w:tcPr>
                            <w:p w14:paraId="4FC5EC24"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4.53 / 5 (133)</w:t>
                              </w:r>
                            </w:p>
                          </w:tc>
                          <w:tc>
                            <w:tcPr>
                              <w:tcW w:w="75" w:type="dxa"/>
                              <w:noWrap/>
                              <w:vAlign w:val="center"/>
                              <w:hideMark/>
                            </w:tcPr>
                            <w:p w14:paraId="770111EB"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170" w:type="dxa"/>
                              <w:noWrap/>
                              <w:vAlign w:val="center"/>
                              <w:hideMark/>
                            </w:tcPr>
                            <w:p w14:paraId="7F195356"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4.73 (71)</w:t>
                              </w:r>
                            </w:p>
                          </w:tc>
                        </w:tr>
                        <w:tr w:rsidR="009B4A72" w:rsidRPr="009B4A72" w14:paraId="44F47136" w14:textId="77777777">
                          <w:trPr>
                            <w:tblCellSpacing w:w="0" w:type="dxa"/>
                          </w:trPr>
                          <w:tc>
                            <w:tcPr>
                              <w:tcW w:w="2940" w:type="dxa"/>
                              <w:noWrap/>
                              <w:vAlign w:val="bottom"/>
                              <w:hideMark/>
                            </w:tcPr>
                            <w:p w14:paraId="3571C863"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(Advertising)</w:t>
                              </w:r>
                            </w:p>
                          </w:tc>
                          <w:tc>
                            <w:tcPr>
                              <w:tcW w:w="75" w:type="dxa"/>
                              <w:noWrap/>
                              <w:vAlign w:val="center"/>
                              <w:hideMark/>
                            </w:tcPr>
                            <w:p w14:paraId="69214598"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275" w:type="dxa"/>
                              <w:noWrap/>
                              <w:vAlign w:val="center"/>
                              <w:hideMark/>
                            </w:tcPr>
                            <w:p w14:paraId="3C77CAEF"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4.64 (15)</w:t>
                              </w:r>
                            </w:p>
                          </w:tc>
                          <w:tc>
                            <w:tcPr>
                              <w:tcW w:w="75" w:type="dxa"/>
                              <w:noWrap/>
                              <w:vAlign w:val="center"/>
                              <w:hideMark/>
                            </w:tcPr>
                            <w:p w14:paraId="5AB1102F"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170" w:type="dxa"/>
                              <w:noWrap/>
                              <w:vAlign w:val="center"/>
                              <w:hideMark/>
                            </w:tcPr>
                            <w:p w14:paraId="55C6C15A"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4.25 (4)</w:t>
                              </w:r>
                            </w:p>
                          </w:tc>
                        </w:tr>
                        <w:tr w:rsidR="009B4A72" w:rsidRPr="009B4A72" w14:paraId="451A6622" w14:textId="77777777">
                          <w:trPr>
                            <w:tblCellSpacing w:w="0" w:type="dxa"/>
                          </w:trPr>
                          <w:tc>
                            <w:tcPr>
                              <w:tcW w:w="2940" w:type="dxa"/>
                              <w:noWrap/>
                              <w:vAlign w:val="bottom"/>
                              <w:hideMark/>
                            </w:tcPr>
                            <w:p w14:paraId="70A80473"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(Broadcast Journalism)</w:t>
                              </w:r>
                            </w:p>
                          </w:tc>
                          <w:tc>
                            <w:tcPr>
                              <w:tcW w:w="75" w:type="dxa"/>
                              <w:noWrap/>
                              <w:vAlign w:val="center"/>
                              <w:hideMark/>
                            </w:tcPr>
                            <w:p w14:paraId="78BF95D4"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275" w:type="dxa"/>
                              <w:noWrap/>
                              <w:vAlign w:val="center"/>
                              <w:hideMark/>
                            </w:tcPr>
                            <w:p w14:paraId="68E3CF23"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4.29 (28)</w:t>
                              </w:r>
                            </w:p>
                          </w:tc>
                          <w:tc>
                            <w:tcPr>
                              <w:tcW w:w="75" w:type="dxa"/>
                              <w:noWrap/>
                              <w:vAlign w:val="center"/>
                              <w:hideMark/>
                            </w:tcPr>
                            <w:p w14:paraId="068E6BED"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170" w:type="dxa"/>
                              <w:noWrap/>
                              <w:vAlign w:val="center"/>
                              <w:hideMark/>
                            </w:tcPr>
                            <w:p w14:paraId="20CF2064"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4.76 (17)</w:t>
                              </w:r>
                            </w:p>
                          </w:tc>
                        </w:tr>
                        <w:tr w:rsidR="009B4A72" w:rsidRPr="009B4A72" w14:paraId="0CF6B52D" w14:textId="77777777">
                          <w:trPr>
                            <w:tblCellSpacing w:w="0" w:type="dxa"/>
                          </w:trPr>
                          <w:tc>
                            <w:tcPr>
                              <w:tcW w:w="2940" w:type="dxa"/>
                              <w:noWrap/>
                              <w:vAlign w:val="bottom"/>
                              <w:hideMark/>
                            </w:tcPr>
                            <w:p w14:paraId="20CCFCF9"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(Multimedia Journalism)</w:t>
                              </w:r>
                            </w:p>
                          </w:tc>
                          <w:tc>
                            <w:tcPr>
                              <w:tcW w:w="75" w:type="dxa"/>
                              <w:noWrap/>
                              <w:vAlign w:val="center"/>
                              <w:hideMark/>
                            </w:tcPr>
                            <w:p w14:paraId="73118F08"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275" w:type="dxa"/>
                              <w:noWrap/>
                              <w:vAlign w:val="center"/>
                              <w:hideMark/>
                            </w:tcPr>
                            <w:p w14:paraId="03A9170D"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4.29 (7)</w:t>
                              </w:r>
                            </w:p>
                          </w:tc>
                          <w:tc>
                            <w:tcPr>
                              <w:tcW w:w="75" w:type="dxa"/>
                              <w:noWrap/>
                              <w:vAlign w:val="center"/>
                              <w:hideMark/>
                            </w:tcPr>
                            <w:p w14:paraId="08E60BFE"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170" w:type="dxa"/>
                              <w:noWrap/>
                              <w:vAlign w:val="center"/>
                              <w:hideMark/>
                            </w:tcPr>
                            <w:p w14:paraId="7C66C093"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4.0 (1)</w:t>
                              </w:r>
                            </w:p>
                          </w:tc>
                        </w:tr>
                        <w:tr w:rsidR="009B4A72" w:rsidRPr="009B4A72" w14:paraId="2C1CD31C" w14:textId="77777777">
                          <w:trPr>
                            <w:tblCellSpacing w:w="0" w:type="dxa"/>
                          </w:trPr>
                          <w:tc>
                            <w:tcPr>
                              <w:tcW w:w="2940" w:type="dxa"/>
                              <w:noWrap/>
                              <w:vAlign w:val="bottom"/>
                              <w:hideMark/>
                            </w:tcPr>
                            <w:p w14:paraId="6F9136DE"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(Mass Communications)</w:t>
                              </w:r>
                            </w:p>
                          </w:tc>
                          <w:tc>
                            <w:tcPr>
                              <w:tcW w:w="75" w:type="dxa"/>
                              <w:noWrap/>
                              <w:vAlign w:val="center"/>
                              <w:hideMark/>
                            </w:tcPr>
                            <w:p w14:paraId="30F2D358"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275" w:type="dxa"/>
                              <w:noWrap/>
                              <w:vAlign w:val="bottom"/>
                              <w:hideMark/>
                            </w:tcPr>
                            <w:p w14:paraId="6EA291A3"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n/a</w:t>
                              </w:r>
                            </w:p>
                          </w:tc>
                          <w:tc>
                            <w:tcPr>
                              <w:tcW w:w="75" w:type="dxa"/>
                              <w:noWrap/>
                              <w:vAlign w:val="center"/>
                              <w:hideMark/>
                            </w:tcPr>
                            <w:p w14:paraId="6DB9FCAB"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170" w:type="dxa"/>
                              <w:noWrap/>
                              <w:vAlign w:val="center"/>
                              <w:hideMark/>
                            </w:tcPr>
                            <w:p w14:paraId="131F200A"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4.5 (2)</w:t>
                              </w:r>
                            </w:p>
                          </w:tc>
                        </w:tr>
                        <w:tr w:rsidR="009B4A72" w:rsidRPr="009B4A72" w14:paraId="63B665FA" w14:textId="77777777">
                          <w:trPr>
                            <w:tblCellSpacing w:w="0" w:type="dxa"/>
                          </w:trPr>
                          <w:tc>
                            <w:tcPr>
                              <w:tcW w:w="2940" w:type="dxa"/>
                              <w:noWrap/>
                              <w:vAlign w:val="bottom"/>
                              <w:hideMark/>
                            </w:tcPr>
                            <w:p w14:paraId="68DBAAD7"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(Public Relations)</w:t>
                              </w:r>
                            </w:p>
                          </w:tc>
                          <w:tc>
                            <w:tcPr>
                              <w:tcW w:w="75" w:type="dxa"/>
                              <w:noWrap/>
                              <w:vAlign w:val="center"/>
                              <w:hideMark/>
                            </w:tcPr>
                            <w:p w14:paraId="4E35F9DC"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275" w:type="dxa"/>
                              <w:noWrap/>
                              <w:vAlign w:val="center"/>
                              <w:hideMark/>
                            </w:tcPr>
                            <w:p w14:paraId="07BF3B27"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4.67 (61)</w:t>
                              </w:r>
                            </w:p>
                          </w:tc>
                          <w:tc>
                            <w:tcPr>
                              <w:tcW w:w="75" w:type="dxa"/>
                              <w:noWrap/>
                              <w:vAlign w:val="center"/>
                              <w:hideMark/>
                            </w:tcPr>
                            <w:p w14:paraId="4E4CEC8F"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170" w:type="dxa"/>
                              <w:noWrap/>
                              <w:vAlign w:val="center"/>
                              <w:hideMark/>
                            </w:tcPr>
                            <w:p w14:paraId="781BF5EC"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4.78 (41)</w:t>
                              </w:r>
                            </w:p>
                          </w:tc>
                        </w:tr>
                        <w:tr w:rsidR="009B4A72" w:rsidRPr="009B4A72" w14:paraId="227A1F1C" w14:textId="77777777">
                          <w:trPr>
                            <w:tblCellSpacing w:w="0" w:type="dxa"/>
                          </w:trPr>
                          <w:tc>
                            <w:tcPr>
                              <w:tcW w:w="2940" w:type="dxa"/>
                              <w:noWrap/>
                              <w:vAlign w:val="bottom"/>
                              <w:hideMark/>
                            </w:tcPr>
                            <w:p w14:paraId="677322C7"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(Visual Communications)</w:t>
                              </w:r>
                            </w:p>
                          </w:tc>
                          <w:tc>
                            <w:tcPr>
                              <w:tcW w:w="75" w:type="dxa"/>
                              <w:noWrap/>
                              <w:vAlign w:val="bottom"/>
                              <w:hideMark/>
                            </w:tcPr>
                            <w:p w14:paraId="470A08E7"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275" w:type="dxa"/>
                              <w:noWrap/>
                              <w:vAlign w:val="center"/>
                              <w:hideMark/>
                            </w:tcPr>
                            <w:p w14:paraId="6704733C"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4.54 (22)</w:t>
                              </w:r>
                            </w:p>
                          </w:tc>
                          <w:tc>
                            <w:tcPr>
                              <w:tcW w:w="75" w:type="dxa"/>
                              <w:noWrap/>
                              <w:vAlign w:val="bottom"/>
                              <w:hideMark/>
                            </w:tcPr>
                            <w:p w14:paraId="30C5C586"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170" w:type="dxa"/>
                              <w:noWrap/>
                              <w:vAlign w:val="bottom"/>
                              <w:hideMark/>
                            </w:tcPr>
                            <w:p w14:paraId="2E3781C5"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4.83 (6)</w:t>
                              </w:r>
                            </w:p>
                          </w:tc>
                        </w:tr>
                        <w:tr w:rsidR="009B4A72" w:rsidRPr="009B4A72" w14:paraId="202DF203" w14:textId="77777777">
                          <w:trPr>
                            <w:tblCellSpacing w:w="0" w:type="dxa"/>
                          </w:trPr>
                          <w:tc>
                            <w:tcPr>
                              <w:tcW w:w="2940" w:type="dxa"/>
                              <w:noWrap/>
                              <w:vAlign w:val="bottom"/>
                              <w:hideMark/>
                            </w:tcPr>
                            <w:p w14:paraId="42084605"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75" w:type="dxa"/>
                              <w:noWrap/>
                              <w:vAlign w:val="bottom"/>
                              <w:hideMark/>
                            </w:tcPr>
                            <w:p w14:paraId="52730748"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275" w:type="dxa"/>
                              <w:noWrap/>
                              <w:vAlign w:val="bottom"/>
                              <w:hideMark/>
                            </w:tcPr>
                            <w:p w14:paraId="21EB2A5A"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75" w:type="dxa"/>
                              <w:noWrap/>
                              <w:vAlign w:val="bottom"/>
                              <w:hideMark/>
                            </w:tcPr>
                            <w:p w14:paraId="55C48653"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170" w:type="dxa"/>
                              <w:noWrap/>
                              <w:vAlign w:val="bottom"/>
                              <w:hideMark/>
                            </w:tcPr>
                            <w:p w14:paraId="6F6210DD"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r>
                      </w:tbl>
                      <w:p w14:paraId="1DAA1D28"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Results are much better when our second direct measure is considered.  Supervisor evaluations demonstrate that SJMC students are doing quite well on LO4 while in the workplace.  71 of 92 supervisors answered this question.  As shown in Table 4, in the 2016/2017 academic year, the mean score for all SJMC majors was 4.73 out of 5, well above minimum expectations.   There were no significant differences by major.  Visual communications majors scored 4.83 (n = 6).</w:t>
                        </w:r>
                      </w:p>
                      <w:p w14:paraId="222D469F"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For measure 1 (pre/</w:t>
                        </w:r>
                        <w:proofErr w:type="spellStart"/>
                        <w:r w:rsidRPr="009B4A72">
                          <w:rPr>
                            <w:rFonts w:ascii="Arial" w:eastAsia="Times New Roman" w:hAnsi="Arial" w:cs="Arial"/>
                            <w:color w:val="000000"/>
                            <w:sz w:val="21"/>
                            <w:szCs w:val="21"/>
                          </w:rPr>
                          <w:t>post test</w:t>
                        </w:r>
                        <w:proofErr w:type="spellEnd"/>
                        <w:r w:rsidRPr="009B4A72">
                          <w:rPr>
                            <w:rFonts w:ascii="Arial" w:eastAsia="Times New Roman" w:hAnsi="Arial" w:cs="Arial"/>
                            <w:color w:val="000000"/>
                            <w:sz w:val="21"/>
                            <w:szCs w:val="21"/>
                          </w:rPr>
                          <w:t>), criteria were not met.   For measure 2 (internship evaluation), criteria were met.</w:t>
                        </w:r>
                      </w:p>
                    </w:tc>
                  </w:tr>
                  <w:tr w:rsidR="009B4A72" w:rsidRPr="009B4A72" w14:paraId="4EA1AF86" w14:textId="77777777">
                    <w:trPr>
                      <w:tblCellSpacing w:w="15" w:type="dxa"/>
                    </w:trPr>
                    <w:tc>
                      <w:tcPr>
                        <w:tcW w:w="0" w:type="auto"/>
                        <w:hideMark/>
                      </w:tcPr>
                      <w:p w14:paraId="6508787F"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b/>
                            <w:bCs/>
                            <w:color w:val="000000"/>
                            <w:sz w:val="21"/>
                            <w:szCs w:val="21"/>
                          </w:rPr>
                          <w:lastRenderedPageBreak/>
                          <w:t>Use of Results</w:t>
                        </w:r>
                      </w:p>
                    </w:tc>
                    <w:tc>
                      <w:tcPr>
                        <w:tcW w:w="0" w:type="auto"/>
                        <w:hideMark/>
                      </w:tcPr>
                      <w:p w14:paraId="11038212"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p>
                    </w:tc>
                  </w:tr>
                  <w:tr w:rsidR="009B4A72" w:rsidRPr="009B4A72" w14:paraId="625955A6" w14:textId="77777777">
                    <w:trPr>
                      <w:tblCellSpacing w:w="15" w:type="dxa"/>
                    </w:trPr>
                    <w:tc>
                      <w:tcPr>
                        <w:tcW w:w="0" w:type="auto"/>
                        <w:gridSpan w:val="2"/>
                        <w:hideMark/>
                      </w:tcPr>
                      <w:p w14:paraId="2BD7905B"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While satisfied with the performance of students in the workplace (as witnessed and evaluated by their supervisors), results of the entry/exit exam continue to be cause for concern.  Readers should refer to the detailed discussion of this matter in LO3’s “Use of Results” section, which lay out plans for revising this assessment measure in the future.</w:t>
                        </w:r>
                      </w:p>
                      <w:p w14:paraId="07C9C363"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r>
                </w:tbl>
                <w:p w14:paraId="1837B359"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p>
              </w:tc>
            </w:tr>
            <w:tr w:rsidR="009B4A72" w:rsidRPr="009B4A72" w14:paraId="18B6B0C0" w14:textId="77777777">
              <w:trPr>
                <w:tblCellSpacing w:w="0" w:type="dxa"/>
              </w:trPr>
              <w:tc>
                <w:tcPr>
                  <w:tcW w:w="0" w:type="auto"/>
                  <w:hideMark/>
                </w:tcPr>
                <w:p w14:paraId="037A489D"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lastRenderedPageBreak/>
                    <w:t> </w:t>
                  </w:r>
                </w:p>
              </w:tc>
              <w:tc>
                <w:tcPr>
                  <w:tcW w:w="0" w:type="auto"/>
                  <w:hideMark/>
                </w:tcPr>
                <w:p w14:paraId="05405CD2"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0" w:type="auto"/>
                  <w:shd w:val="clear" w:color="auto" w:fill="CCCCCC"/>
                  <w:hideMark/>
                </w:tcPr>
                <w:p w14:paraId="11359718"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b/>
                      <w:bCs/>
                      <w:color w:val="000000"/>
                      <w:sz w:val="21"/>
                      <w:szCs w:val="21"/>
                    </w:rPr>
                    <w:t>Learning Outcome 5.</w:t>
                  </w:r>
                </w:p>
              </w:tc>
              <w:tc>
                <w:tcPr>
                  <w:tcW w:w="0" w:type="auto"/>
                  <w:shd w:val="clear" w:color="auto" w:fill="CCCCCC"/>
                  <w:hideMark/>
                </w:tcPr>
                <w:p w14:paraId="4FF22D0A"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r>
            <w:tr w:rsidR="009B4A72" w:rsidRPr="009B4A72" w14:paraId="6F9E082C" w14:textId="77777777">
              <w:trPr>
                <w:tblCellSpacing w:w="0" w:type="dxa"/>
              </w:trPr>
              <w:tc>
                <w:tcPr>
                  <w:tcW w:w="0" w:type="auto"/>
                  <w:hideMark/>
                </w:tcPr>
                <w:p w14:paraId="33A7809B"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0" w:type="auto"/>
                  <w:hideMark/>
                </w:tcPr>
                <w:p w14:paraId="3BFD7F65"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0" w:type="auto"/>
                  <w:gridSpan w:val="2"/>
                  <w:hideMark/>
                </w:tcPr>
                <w:p w14:paraId="070D0B4E"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xml:space="preserve">Demonstrate the ability to apply tools and technologies appropriate for the production, editing and presentation of visual, aural, </w:t>
                  </w:r>
                  <w:proofErr w:type="gramStart"/>
                  <w:r w:rsidRPr="009B4A72">
                    <w:rPr>
                      <w:rFonts w:ascii="Arial" w:eastAsia="Times New Roman" w:hAnsi="Arial" w:cs="Arial"/>
                      <w:color w:val="000000"/>
                      <w:sz w:val="21"/>
                      <w:szCs w:val="21"/>
                    </w:rPr>
                    <w:t>textual</w:t>
                  </w:r>
                  <w:proofErr w:type="gramEnd"/>
                  <w:r w:rsidRPr="009B4A72">
                    <w:rPr>
                      <w:rFonts w:ascii="Arial" w:eastAsia="Times New Roman" w:hAnsi="Arial" w:cs="Arial"/>
                      <w:color w:val="000000"/>
                      <w:sz w:val="21"/>
                      <w:szCs w:val="21"/>
                    </w:rPr>
                    <w:t xml:space="preserve"> or other media content.</w:t>
                  </w:r>
                </w:p>
                <w:p w14:paraId="1A775900"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lastRenderedPageBreak/>
                    <w:t>CURRICULUM: JOUR 346, 347, 446, 447, 448, 449, 560</w:t>
                  </w:r>
                </w:p>
              </w:tc>
            </w:tr>
            <w:tr w:rsidR="009B4A72" w:rsidRPr="009B4A72" w14:paraId="70ECB81C" w14:textId="77777777">
              <w:trPr>
                <w:tblCellSpacing w:w="0" w:type="dxa"/>
              </w:trPr>
              <w:tc>
                <w:tcPr>
                  <w:tcW w:w="0" w:type="auto"/>
                  <w:hideMark/>
                </w:tcPr>
                <w:p w14:paraId="1CAC8283"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lastRenderedPageBreak/>
                    <w:t> </w:t>
                  </w:r>
                </w:p>
              </w:tc>
              <w:tc>
                <w:tcPr>
                  <w:tcW w:w="0" w:type="auto"/>
                  <w:hideMark/>
                </w:tcPr>
                <w:p w14:paraId="21179F41"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0" w:type="auto"/>
                  <w:gridSpan w:val="2"/>
                  <w:hideMark/>
                </w:tcPr>
                <w:tbl>
                  <w:tblPr>
                    <w:tblW w:w="5000" w:type="pct"/>
                    <w:tblCellSpacing w:w="15" w:type="dxa"/>
                    <w:tblCellMar>
                      <w:left w:w="0" w:type="dxa"/>
                      <w:right w:w="0" w:type="dxa"/>
                    </w:tblCellMar>
                    <w:tblLook w:val="04A0" w:firstRow="1" w:lastRow="0" w:firstColumn="1" w:lastColumn="0" w:noHBand="0" w:noVBand="1"/>
                  </w:tblPr>
                  <w:tblGrid>
                    <w:gridCol w:w="5257"/>
                    <w:gridCol w:w="3520"/>
                  </w:tblGrid>
                  <w:tr w:rsidR="009B4A72" w:rsidRPr="009B4A72" w14:paraId="62CEFABA" w14:textId="77777777">
                    <w:trPr>
                      <w:tblCellSpacing w:w="15" w:type="dxa"/>
                    </w:trPr>
                    <w:tc>
                      <w:tcPr>
                        <w:tcW w:w="3000" w:type="pct"/>
                        <w:hideMark/>
                      </w:tcPr>
                      <w:p w14:paraId="224534EA"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b/>
                            <w:bCs/>
                            <w:color w:val="000000"/>
                            <w:sz w:val="21"/>
                            <w:szCs w:val="21"/>
                          </w:rPr>
                          <w:t>Measures and Criteria</w:t>
                        </w:r>
                      </w:p>
                    </w:tc>
                    <w:tc>
                      <w:tcPr>
                        <w:tcW w:w="0" w:type="auto"/>
                        <w:hideMark/>
                      </w:tcPr>
                      <w:p w14:paraId="540BC69B"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r>
                  <w:tr w:rsidR="009B4A72" w:rsidRPr="009B4A72" w14:paraId="6CBF1043" w14:textId="77777777">
                    <w:trPr>
                      <w:tblCellSpacing w:w="15" w:type="dxa"/>
                    </w:trPr>
                    <w:tc>
                      <w:tcPr>
                        <w:tcW w:w="0" w:type="auto"/>
                        <w:gridSpan w:val="2"/>
                        <w:hideMark/>
                      </w:tcPr>
                      <w:p w14:paraId="3975AA48"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b/>
                            <w:bCs/>
                            <w:color w:val="000000"/>
                            <w:sz w:val="21"/>
                            <w:szCs w:val="21"/>
                          </w:rPr>
                          <w:t>The following measure is used to assess LO5:</w:t>
                        </w:r>
                      </w:p>
                      <w:p w14:paraId="72125788" w14:textId="77777777" w:rsidR="009B4A72" w:rsidRPr="009B4A72" w:rsidRDefault="009B4A72" w:rsidP="009B4A72">
                        <w:pPr>
                          <w:framePr w:hSpace="45" w:wrap="around" w:vAnchor="text" w:hAnchor="text"/>
                          <w:numPr>
                            <w:ilvl w:val="0"/>
                            <w:numId w:val="9"/>
                          </w:numPr>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Internship Supervisor Evaluations (direct measure):  As part of our normal evaluation of interns from the school, employers are asked to assess our students’ performance on the job as well as their ability to demonstrate core values and competencies in the workplace.  Each learning outcome is measured separately.  These data help us to accumulate outside opinion about the extent to which prospective employers and communications professionals believe our students are prepared for their respective fields of practice.</w:t>
                        </w:r>
                      </w:p>
                      <w:p w14:paraId="44B4F245" w14:textId="77777777" w:rsidR="009B4A72" w:rsidRPr="009B4A72" w:rsidRDefault="009B4A72" w:rsidP="009B4A72">
                        <w:pPr>
                          <w:framePr w:hSpace="45" w:wrap="around" w:vAnchor="text" w:hAnchor="text"/>
                          <w:numPr>
                            <w:ilvl w:val="0"/>
                            <w:numId w:val="9"/>
                          </w:numPr>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Capstone Project/Portfolio Evaluation (direct measure):  Using a shared rubric, industry professionals and faculty members evaluate content generated in SJMC capstone courses, examining final projects and/or professional portfolios for professional standards.  A sample of work is selected from each sequence and industry practitioners from that field evaluate the work holistically.  LO1, 2 and 5 are measured in this way.</w:t>
                        </w:r>
                      </w:p>
                    </w:tc>
                  </w:tr>
                  <w:tr w:rsidR="009B4A72" w:rsidRPr="009B4A72" w14:paraId="7BD18569" w14:textId="77777777">
                    <w:trPr>
                      <w:tblCellSpacing w:w="15" w:type="dxa"/>
                    </w:trPr>
                    <w:tc>
                      <w:tcPr>
                        <w:tcW w:w="0" w:type="auto"/>
                        <w:hideMark/>
                      </w:tcPr>
                      <w:p w14:paraId="78DFDA50"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b/>
                            <w:bCs/>
                            <w:color w:val="000000"/>
                            <w:sz w:val="21"/>
                            <w:szCs w:val="21"/>
                          </w:rPr>
                          <w:t>Methods</w:t>
                        </w:r>
                      </w:p>
                    </w:tc>
                    <w:tc>
                      <w:tcPr>
                        <w:tcW w:w="0" w:type="auto"/>
                        <w:hideMark/>
                      </w:tcPr>
                      <w:p w14:paraId="3EC7388E"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r>
                  <w:tr w:rsidR="009B4A72" w:rsidRPr="009B4A72" w14:paraId="1B66BA82" w14:textId="77777777">
                    <w:trPr>
                      <w:tblCellSpacing w:w="15" w:type="dxa"/>
                    </w:trPr>
                    <w:tc>
                      <w:tcPr>
                        <w:tcW w:w="0" w:type="auto"/>
                        <w:gridSpan w:val="2"/>
                        <w:hideMark/>
                      </w:tcPr>
                      <w:p w14:paraId="2FF80794"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b/>
                            <w:bCs/>
                            <w:color w:val="000000"/>
                            <w:sz w:val="21"/>
                            <w:szCs w:val="21"/>
                          </w:rPr>
                          <w:t>The following describe the data collection methods associated with LO5:</w:t>
                        </w:r>
                      </w:p>
                      <w:p w14:paraId="59478B1C" w14:textId="77777777" w:rsidR="009B4A72" w:rsidRPr="009B4A72" w:rsidRDefault="009B4A72" w:rsidP="009B4A72">
                        <w:pPr>
                          <w:framePr w:hSpace="45" w:wrap="around" w:vAnchor="text" w:hAnchor="text"/>
                          <w:numPr>
                            <w:ilvl w:val="0"/>
                            <w:numId w:val="10"/>
                          </w:numPr>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xml:space="preserve">Internship Supervisor Evaluations are required for all students who complete an internship for course credit.  Faculty members gather the reports at the end of each semester and submit those surveys to our assessment team.  Survey instruments are digitized, </w:t>
                        </w:r>
                        <w:proofErr w:type="gramStart"/>
                        <w:r w:rsidRPr="009B4A72">
                          <w:rPr>
                            <w:rFonts w:ascii="Arial" w:eastAsia="Times New Roman" w:hAnsi="Arial" w:cs="Arial"/>
                            <w:color w:val="000000"/>
                            <w:sz w:val="21"/>
                            <w:szCs w:val="21"/>
                          </w:rPr>
                          <w:t>synthesized</w:t>
                        </w:r>
                        <w:proofErr w:type="gramEnd"/>
                        <w:r w:rsidRPr="009B4A72">
                          <w:rPr>
                            <w:rFonts w:ascii="Arial" w:eastAsia="Times New Roman" w:hAnsi="Arial" w:cs="Arial"/>
                            <w:color w:val="000000"/>
                            <w:sz w:val="21"/>
                            <w:szCs w:val="21"/>
                          </w:rPr>
                          <w:t xml:space="preserve"> and evaluated at year’s end.</w:t>
                        </w:r>
                      </w:p>
                      <w:p w14:paraId="28B0A2EA" w14:textId="77777777" w:rsidR="009B4A72" w:rsidRPr="009B4A72" w:rsidRDefault="009B4A72" w:rsidP="009B4A72">
                        <w:pPr>
                          <w:framePr w:hSpace="45" w:wrap="around" w:vAnchor="text" w:hAnchor="text"/>
                          <w:numPr>
                            <w:ilvl w:val="0"/>
                            <w:numId w:val="10"/>
                          </w:numPr>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Capstone Project/Portfolio Evaluation:  Beginning the 2016/2017 academic year, sequence heads from five SJMC majors (Advertising, Broadcast Journalism, Multimedia Journalism, Mass Communications, and Public Relations) were asked to provide a sample of senior-level student work for evaluation.  Members of the school’s advisory board – all industry practitioners – were asked to evaluate that work to determine whether it met industry standards.  Each capstone project was evaluated by two members of the board.   Evaluators examined the work on eight different industry standards that parallel LO1, LO2 and LO5.  Each variable was measured on a Likert scale: (1) Strongly Disagree, (2) Disagree, (3) Yes &amp; No, (4) Agree, and (5) Strongly Agree. Once complete, responses are typed into an excel spreadsheet, then uploaded into Statistical Package for Social Sciences (SPSS) for analysis by the assessment team.</w:t>
                        </w:r>
                      </w:p>
                    </w:tc>
                  </w:tr>
                  <w:tr w:rsidR="009B4A72" w:rsidRPr="009B4A72" w14:paraId="4CB05FDB" w14:textId="77777777">
                    <w:trPr>
                      <w:tblCellSpacing w:w="15" w:type="dxa"/>
                    </w:trPr>
                    <w:tc>
                      <w:tcPr>
                        <w:tcW w:w="0" w:type="auto"/>
                        <w:hideMark/>
                      </w:tcPr>
                      <w:p w14:paraId="4F0DDC5A"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b/>
                            <w:bCs/>
                            <w:color w:val="000000"/>
                            <w:sz w:val="21"/>
                            <w:szCs w:val="21"/>
                          </w:rPr>
                          <w:t>Results</w:t>
                        </w:r>
                      </w:p>
                    </w:tc>
                    <w:tc>
                      <w:tcPr>
                        <w:tcW w:w="0" w:type="auto"/>
                        <w:hideMark/>
                      </w:tcPr>
                      <w:p w14:paraId="61CB3B57"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p>
                    </w:tc>
                  </w:tr>
                  <w:tr w:rsidR="009B4A72" w:rsidRPr="009B4A72" w14:paraId="50189D4E" w14:textId="77777777">
                    <w:trPr>
                      <w:tblCellSpacing w:w="15" w:type="dxa"/>
                    </w:trPr>
                    <w:tc>
                      <w:tcPr>
                        <w:tcW w:w="0" w:type="auto"/>
                        <w:gridSpan w:val="2"/>
                        <w:hideMark/>
                      </w:tcPr>
                      <w:p w14:paraId="255A39F0"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The SJMC uses two direct measures to assess this learning outcome:  Internships Supervisor Evaluations and the Capstone Project Evaluation.  It is the faculty’s expectation that student scores exceed 4.0 on a five-point scale for both measures.</w:t>
                        </w:r>
                      </w:p>
                      <w:p w14:paraId="116D7CD0"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In 2016/2017 academic year, 86 of 92 supervisors evaluated student interns on LO5.  The mean score for all SJMC majors by their internship supervisors was 4.76, well above the minimum 4.0 standard set by the SJMC faculty.  There were no significant differences by major.  Visual communications majors scored 4.88 (n = 8).</w:t>
                        </w:r>
                      </w:p>
                      <w:tbl>
                        <w:tblPr>
                          <w:tblW w:w="5745" w:type="dxa"/>
                          <w:tblCellSpacing w:w="0" w:type="dxa"/>
                          <w:tblCellMar>
                            <w:left w:w="0" w:type="dxa"/>
                            <w:right w:w="0" w:type="dxa"/>
                          </w:tblCellMar>
                          <w:tblLook w:val="04A0" w:firstRow="1" w:lastRow="0" w:firstColumn="1" w:lastColumn="0" w:noHBand="0" w:noVBand="1"/>
                        </w:tblPr>
                        <w:tblGrid>
                          <w:gridCol w:w="2865"/>
                          <w:gridCol w:w="75"/>
                          <w:gridCol w:w="1245"/>
                          <w:gridCol w:w="75"/>
                          <w:gridCol w:w="1485"/>
                        </w:tblGrid>
                        <w:tr w:rsidR="009B4A72" w:rsidRPr="009B4A72" w14:paraId="6F157BEE" w14:textId="77777777">
                          <w:trPr>
                            <w:tblCellSpacing w:w="0" w:type="dxa"/>
                          </w:trPr>
                          <w:tc>
                            <w:tcPr>
                              <w:tcW w:w="2865" w:type="dxa"/>
                              <w:noWrap/>
                              <w:vAlign w:val="bottom"/>
                              <w:hideMark/>
                            </w:tcPr>
                            <w:p w14:paraId="3059FC20"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b/>
                                  <w:bCs/>
                                  <w:color w:val="000000"/>
                                  <w:sz w:val="21"/>
                                  <w:szCs w:val="21"/>
                                </w:rPr>
                                <w:t>Table 5:  Learning Outcome #5</w:t>
                              </w:r>
                            </w:p>
                          </w:tc>
                          <w:tc>
                            <w:tcPr>
                              <w:tcW w:w="75" w:type="dxa"/>
                              <w:noWrap/>
                              <w:vAlign w:val="bottom"/>
                              <w:hideMark/>
                            </w:tcPr>
                            <w:p w14:paraId="072A12D2"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b/>
                                  <w:bCs/>
                                  <w:color w:val="000000"/>
                                  <w:sz w:val="21"/>
                                  <w:szCs w:val="21"/>
                                </w:rPr>
                                <w:t> </w:t>
                              </w:r>
                            </w:p>
                          </w:tc>
                          <w:tc>
                            <w:tcPr>
                              <w:tcW w:w="1245" w:type="dxa"/>
                              <w:noWrap/>
                              <w:vAlign w:val="bottom"/>
                              <w:hideMark/>
                            </w:tcPr>
                            <w:p w14:paraId="7420C8CB"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b/>
                                  <w:bCs/>
                                  <w:color w:val="000000"/>
                                  <w:sz w:val="21"/>
                                  <w:szCs w:val="21"/>
                                </w:rPr>
                                <w:t>2015/2016</w:t>
                              </w:r>
                            </w:p>
                          </w:tc>
                          <w:tc>
                            <w:tcPr>
                              <w:tcW w:w="75" w:type="dxa"/>
                              <w:noWrap/>
                              <w:vAlign w:val="bottom"/>
                              <w:hideMark/>
                            </w:tcPr>
                            <w:p w14:paraId="28C41107"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b/>
                                  <w:bCs/>
                                  <w:color w:val="000000"/>
                                  <w:sz w:val="21"/>
                                  <w:szCs w:val="21"/>
                                </w:rPr>
                                <w:t> </w:t>
                              </w:r>
                            </w:p>
                          </w:tc>
                          <w:tc>
                            <w:tcPr>
                              <w:tcW w:w="1485" w:type="dxa"/>
                              <w:noWrap/>
                              <w:vAlign w:val="bottom"/>
                              <w:hideMark/>
                            </w:tcPr>
                            <w:p w14:paraId="04CE07FF"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b/>
                                  <w:bCs/>
                                  <w:color w:val="000000"/>
                                  <w:sz w:val="21"/>
                                  <w:szCs w:val="21"/>
                                </w:rPr>
                                <w:t>2016/2017</w:t>
                              </w:r>
                            </w:p>
                          </w:tc>
                        </w:tr>
                        <w:tr w:rsidR="009B4A72" w:rsidRPr="009B4A72" w14:paraId="2F252D81" w14:textId="77777777">
                          <w:trPr>
                            <w:tblCellSpacing w:w="0" w:type="dxa"/>
                          </w:trPr>
                          <w:tc>
                            <w:tcPr>
                              <w:tcW w:w="2865" w:type="dxa"/>
                              <w:noWrap/>
                              <w:vAlign w:val="bottom"/>
                              <w:hideMark/>
                            </w:tcPr>
                            <w:p w14:paraId="26403F71"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b/>
                                  <w:bCs/>
                                  <w:color w:val="000000"/>
                                  <w:sz w:val="21"/>
                                  <w:szCs w:val="21"/>
                                </w:rPr>
                                <w:lastRenderedPageBreak/>
                                <w:t>Method of Assessment:</w:t>
                              </w:r>
                            </w:p>
                          </w:tc>
                          <w:tc>
                            <w:tcPr>
                              <w:tcW w:w="75" w:type="dxa"/>
                              <w:noWrap/>
                              <w:vAlign w:val="bottom"/>
                              <w:hideMark/>
                            </w:tcPr>
                            <w:p w14:paraId="09CE8DC6"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b/>
                                  <w:bCs/>
                                  <w:color w:val="000000"/>
                                  <w:sz w:val="21"/>
                                  <w:szCs w:val="21"/>
                                </w:rPr>
                                <w:t> </w:t>
                              </w:r>
                            </w:p>
                          </w:tc>
                          <w:tc>
                            <w:tcPr>
                              <w:tcW w:w="1245" w:type="dxa"/>
                              <w:noWrap/>
                              <w:vAlign w:val="bottom"/>
                              <w:hideMark/>
                            </w:tcPr>
                            <w:p w14:paraId="54218F7D"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b/>
                                  <w:bCs/>
                                  <w:color w:val="000000"/>
                                  <w:sz w:val="21"/>
                                  <w:szCs w:val="21"/>
                                </w:rPr>
                                <w:t>LO5 % (N)</w:t>
                              </w:r>
                            </w:p>
                          </w:tc>
                          <w:tc>
                            <w:tcPr>
                              <w:tcW w:w="75" w:type="dxa"/>
                              <w:noWrap/>
                              <w:vAlign w:val="bottom"/>
                              <w:hideMark/>
                            </w:tcPr>
                            <w:p w14:paraId="268A8ED8"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b/>
                                  <w:bCs/>
                                  <w:color w:val="000000"/>
                                  <w:sz w:val="21"/>
                                  <w:szCs w:val="21"/>
                                </w:rPr>
                                <w:t> </w:t>
                              </w:r>
                            </w:p>
                          </w:tc>
                          <w:tc>
                            <w:tcPr>
                              <w:tcW w:w="1485" w:type="dxa"/>
                              <w:noWrap/>
                              <w:vAlign w:val="bottom"/>
                              <w:hideMark/>
                            </w:tcPr>
                            <w:p w14:paraId="2C96C58B"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b/>
                                  <w:bCs/>
                                  <w:color w:val="000000"/>
                                  <w:sz w:val="21"/>
                                  <w:szCs w:val="21"/>
                                </w:rPr>
                                <w:t>LO5 % (N)</w:t>
                              </w:r>
                            </w:p>
                          </w:tc>
                        </w:tr>
                        <w:tr w:rsidR="009B4A72" w:rsidRPr="009B4A72" w14:paraId="0C4F72E3" w14:textId="77777777">
                          <w:trPr>
                            <w:tblCellSpacing w:w="0" w:type="dxa"/>
                          </w:trPr>
                          <w:tc>
                            <w:tcPr>
                              <w:tcW w:w="2865" w:type="dxa"/>
                              <w:noWrap/>
                              <w:vAlign w:val="bottom"/>
                              <w:hideMark/>
                            </w:tcPr>
                            <w:p w14:paraId="404F76B2"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75" w:type="dxa"/>
                              <w:noWrap/>
                              <w:vAlign w:val="bottom"/>
                              <w:hideMark/>
                            </w:tcPr>
                            <w:p w14:paraId="4389536B"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245" w:type="dxa"/>
                              <w:noWrap/>
                              <w:vAlign w:val="bottom"/>
                              <w:hideMark/>
                            </w:tcPr>
                            <w:p w14:paraId="06521806"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75" w:type="dxa"/>
                              <w:noWrap/>
                              <w:vAlign w:val="bottom"/>
                              <w:hideMark/>
                            </w:tcPr>
                            <w:p w14:paraId="16706417"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485" w:type="dxa"/>
                              <w:noWrap/>
                              <w:vAlign w:val="bottom"/>
                              <w:hideMark/>
                            </w:tcPr>
                            <w:p w14:paraId="70BC8BE3"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r>
                        <w:tr w:rsidR="009B4A72" w:rsidRPr="009B4A72" w14:paraId="3CA6F441" w14:textId="77777777">
                          <w:trPr>
                            <w:tblCellSpacing w:w="0" w:type="dxa"/>
                          </w:trPr>
                          <w:tc>
                            <w:tcPr>
                              <w:tcW w:w="2865" w:type="dxa"/>
                              <w:vAlign w:val="bottom"/>
                              <w:hideMark/>
                            </w:tcPr>
                            <w:p w14:paraId="5EF725D6"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Internship Evaluations (All)</w:t>
                              </w:r>
                            </w:p>
                          </w:tc>
                          <w:tc>
                            <w:tcPr>
                              <w:tcW w:w="75" w:type="dxa"/>
                              <w:noWrap/>
                              <w:vAlign w:val="center"/>
                              <w:hideMark/>
                            </w:tcPr>
                            <w:p w14:paraId="4A73657F"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245" w:type="dxa"/>
                              <w:noWrap/>
                              <w:vAlign w:val="center"/>
                              <w:hideMark/>
                            </w:tcPr>
                            <w:p w14:paraId="4809A269"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4.58 / 5 (133)</w:t>
                              </w:r>
                            </w:p>
                          </w:tc>
                          <w:tc>
                            <w:tcPr>
                              <w:tcW w:w="75" w:type="dxa"/>
                              <w:noWrap/>
                              <w:vAlign w:val="center"/>
                              <w:hideMark/>
                            </w:tcPr>
                            <w:p w14:paraId="34A877DA"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485" w:type="dxa"/>
                              <w:noWrap/>
                              <w:vAlign w:val="center"/>
                              <w:hideMark/>
                            </w:tcPr>
                            <w:p w14:paraId="3E0ABAA4"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4.76 (86)</w:t>
                              </w:r>
                            </w:p>
                          </w:tc>
                        </w:tr>
                        <w:tr w:rsidR="009B4A72" w:rsidRPr="009B4A72" w14:paraId="1B2C12AF" w14:textId="77777777">
                          <w:trPr>
                            <w:tblCellSpacing w:w="0" w:type="dxa"/>
                          </w:trPr>
                          <w:tc>
                            <w:tcPr>
                              <w:tcW w:w="2865" w:type="dxa"/>
                              <w:noWrap/>
                              <w:vAlign w:val="bottom"/>
                              <w:hideMark/>
                            </w:tcPr>
                            <w:p w14:paraId="6BF530CF"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(Advertising)</w:t>
                              </w:r>
                            </w:p>
                          </w:tc>
                          <w:tc>
                            <w:tcPr>
                              <w:tcW w:w="75" w:type="dxa"/>
                              <w:noWrap/>
                              <w:vAlign w:val="center"/>
                              <w:hideMark/>
                            </w:tcPr>
                            <w:p w14:paraId="385E752D"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245" w:type="dxa"/>
                              <w:noWrap/>
                              <w:vAlign w:val="center"/>
                              <w:hideMark/>
                            </w:tcPr>
                            <w:p w14:paraId="1AC2227B"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4.46 (15)</w:t>
                              </w:r>
                            </w:p>
                          </w:tc>
                          <w:tc>
                            <w:tcPr>
                              <w:tcW w:w="75" w:type="dxa"/>
                              <w:noWrap/>
                              <w:vAlign w:val="center"/>
                              <w:hideMark/>
                            </w:tcPr>
                            <w:p w14:paraId="24B18813"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485" w:type="dxa"/>
                              <w:noWrap/>
                              <w:vAlign w:val="center"/>
                              <w:hideMark/>
                            </w:tcPr>
                            <w:p w14:paraId="49BE0E01"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4.70 (10)</w:t>
                              </w:r>
                            </w:p>
                          </w:tc>
                        </w:tr>
                        <w:tr w:rsidR="009B4A72" w:rsidRPr="009B4A72" w14:paraId="05602C11" w14:textId="77777777">
                          <w:trPr>
                            <w:tblCellSpacing w:w="0" w:type="dxa"/>
                          </w:trPr>
                          <w:tc>
                            <w:tcPr>
                              <w:tcW w:w="2865" w:type="dxa"/>
                              <w:noWrap/>
                              <w:vAlign w:val="bottom"/>
                              <w:hideMark/>
                            </w:tcPr>
                            <w:p w14:paraId="04D580A5"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(Broadcast Journalism)</w:t>
                              </w:r>
                            </w:p>
                          </w:tc>
                          <w:tc>
                            <w:tcPr>
                              <w:tcW w:w="75" w:type="dxa"/>
                              <w:noWrap/>
                              <w:vAlign w:val="center"/>
                              <w:hideMark/>
                            </w:tcPr>
                            <w:p w14:paraId="0DB4EED8"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245" w:type="dxa"/>
                              <w:noWrap/>
                              <w:vAlign w:val="center"/>
                              <w:hideMark/>
                            </w:tcPr>
                            <w:p w14:paraId="713B9115"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4.57 (28)</w:t>
                              </w:r>
                            </w:p>
                          </w:tc>
                          <w:tc>
                            <w:tcPr>
                              <w:tcW w:w="75" w:type="dxa"/>
                              <w:noWrap/>
                              <w:vAlign w:val="center"/>
                              <w:hideMark/>
                            </w:tcPr>
                            <w:p w14:paraId="1539D0D0"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485" w:type="dxa"/>
                              <w:noWrap/>
                              <w:vAlign w:val="center"/>
                              <w:hideMark/>
                            </w:tcPr>
                            <w:p w14:paraId="660C6A8A"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4.83 (18)</w:t>
                              </w:r>
                            </w:p>
                          </w:tc>
                        </w:tr>
                        <w:tr w:rsidR="009B4A72" w:rsidRPr="009B4A72" w14:paraId="168CD7D8" w14:textId="77777777">
                          <w:trPr>
                            <w:tblCellSpacing w:w="0" w:type="dxa"/>
                          </w:trPr>
                          <w:tc>
                            <w:tcPr>
                              <w:tcW w:w="2865" w:type="dxa"/>
                              <w:noWrap/>
                              <w:vAlign w:val="bottom"/>
                              <w:hideMark/>
                            </w:tcPr>
                            <w:p w14:paraId="55874C49"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(Multimedia Journalism)</w:t>
                              </w:r>
                            </w:p>
                          </w:tc>
                          <w:tc>
                            <w:tcPr>
                              <w:tcW w:w="75" w:type="dxa"/>
                              <w:noWrap/>
                              <w:vAlign w:val="center"/>
                              <w:hideMark/>
                            </w:tcPr>
                            <w:p w14:paraId="42866AA1"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245" w:type="dxa"/>
                              <w:noWrap/>
                              <w:vAlign w:val="center"/>
                              <w:hideMark/>
                            </w:tcPr>
                            <w:p w14:paraId="39B581B9"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4.67 (7)</w:t>
                              </w:r>
                            </w:p>
                          </w:tc>
                          <w:tc>
                            <w:tcPr>
                              <w:tcW w:w="75" w:type="dxa"/>
                              <w:noWrap/>
                              <w:vAlign w:val="center"/>
                              <w:hideMark/>
                            </w:tcPr>
                            <w:p w14:paraId="033E6AE1"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485" w:type="dxa"/>
                              <w:noWrap/>
                              <w:vAlign w:val="center"/>
                              <w:hideMark/>
                            </w:tcPr>
                            <w:p w14:paraId="0C96F6F5"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4.0 (1)</w:t>
                              </w:r>
                            </w:p>
                          </w:tc>
                        </w:tr>
                        <w:tr w:rsidR="009B4A72" w:rsidRPr="009B4A72" w14:paraId="3F882FB4" w14:textId="77777777">
                          <w:trPr>
                            <w:tblCellSpacing w:w="0" w:type="dxa"/>
                          </w:trPr>
                          <w:tc>
                            <w:tcPr>
                              <w:tcW w:w="2865" w:type="dxa"/>
                              <w:noWrap/>
                              <w:vAlign w:val="bottom"/>
                              <w:hideMark/>
                            </w:tcPr>
                            <w:p w14:paraId="344144D7"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(Mass Communications)</w:t>
                              </w:r>
                            </w:p>
                          </w:tc>
                          <w:tc>
                            <w:tcPr>
                              <w:tcW w:w="75" w:type="dxa"/>
                              <w:noWrap/>
                              <w:vAlign w:val="center"/>
                              <w:hideMark/>
                            </w:tcPr>
                            <w:p w14:paraId="46FAAC5B"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245" w:type="dxa"/>
                              <w:noWrap/>
                              <w:vAlign w:val="bottom"/>
                              <w:hideMark/>
                            </w:tcPr>
                            <w:p w14:paraId="19B302C1"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n/a</w:t>
                              </w:r>
                            </w:p>
                          </w:tc>
                          <w:tc>
                            <w:tcPr>
                              <w:tcW w:w="75" w:type="dxa"/>
                              <w:noWrap/>
                              <w:vAlign w:val="center"/>
                              <w:hideMark/>
                            </w:tcPr>
                            <w:p w14:paraId="037D6043"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485" w:type="dxa"/>
                              <w:noWrap/>
                              <w:vAlign w:val="center"/>
                              <w:hideMark/>
                            </w:tcPr>
                            <w:p w14:paraId="7BE29C04"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5.0 (1)</w:t>
                              </w:r>
                            </w:p>
                          </w:tc>
                        </w:tr>
                        <w:tr w:rsidR="009B4A72" w:rsidRPr="009B4A72" w14:paraId="5B0EEE35" w14:textId="77777777">
                          <w:trPr>
                            <w:tblCellSpacing w:w="0" w:type="dxa"/>
                          </w:trPr>
                          <w:tc>
                            <w:tcPr>
                              <w:tcW w:w="2865" w:type="dxa"/>
                              <w:noWrap/>
                              <w:vAlign w:val="bottom"/>
                              <w:hideMark/>
                            </w:tcPr>
                            <w:p w14:paraId="669AD5BE"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(Public Relations)</w:t>
                              </w:r>
                            </w:p>
                          </w:tc>
                          <w:tc>
                            <w:tcPr>
                              <w:tcW w:w="75" w:type="dxa"/>
                              <w:noWrap/>
                              <w:vAlign w:val="center"/>
                              <w:hideMark/>
                            </w:tcPr>
                            <w:p w14:paraId="5D06D38E"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245" w:type="dxa"/>
                              <w:noWrap/>
                              <w:vAlign w:val="center"/>
                              <w:hideMark/>
                            </w:tcPr>
                            <w:p w14:paraId="69EEE040"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4.64 (61)</w:t>
                              </w:r>
                            </w:p>
                          </w:tc>
                          <w:tc>
                            <w:tcPr>
                              <w:tcW w:w="75" w:type="dxa"/>
                              <w:noWrap/>
                              <w:vAlign w:val="center"/>
                              <w:hideMark/>
                            </w:tcPr>
                            <w:p w14:paraId="0C1DE626"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485" w:type="dxa"/>
                              <w:noWrap/>
                              <w:vAlign w:val="center"/>
                              <w:hideMark/>
                            </w:tcPr>
                            <w:p w14:paraId="7212ECAF"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4.73 (48)</w:t>
                              </w:r>
                            </w:p>
                          </w:tc>
                        </w:tr>
                        <w:tr w:rsidR="009B4A72" w:rsidRPr="009B4A72" w14:paraId="7DFA6EE3" w14:textId="77777777">
                          <w:trPr>
                            <w:tblCellSpacing w:w="0" w:type="dxa"/>
                          </w:trPr>
                          <w:tc>
                            <w:tcPr>
                              <w:tcW w:w="2865" w:type="dxa"/>
                              <w:noWrap/>
                              <w:vAlign w:val="bottom"/>
                              <w:hideMark/>
                            </w:tcPr>
                            <w:p w14:paraId="66D5522D"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(Visual Communications)</w:t>
                              </w:r>
                            </w:p>
                          </w:tc>
                          <w:tc>
                            <w:tcPr>
                              <w:tcW w:w="75" w:type="dxa"/>
                              <w:noWrap/>
                              <w:vAlign w:val="bottom"/>
                              <w:hideMark/>
                            </w:tcPr>
                            <w:p w14:paraId="20BE69E8"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245" w:type="dxa"/>
                              <w:noWrap/>
                              <w:vAlign w:val="center"/>
                              <w:hideMark/>
                            </w:tcPr>
                            <w:p w14:paraId="43F1AFCA"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4.48 (22)</w:t>
                              </w:r>
                            </w:p>
                          </w:tc>
                          <w:tc>
                            <w:tcPr>
                              <w:tcW w:w="75" w:type="dxa"/>
                              <w:noWrap/>
                              <w:vAlign w:val="bottom"/>
                              <w:hideMark/>
                            </w:tcPr>
                            <w:p w14:paraId="29F1AF4D"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485" w:type="dxa"/>
                              <w:noWrap/>
                              <w:vAlign w:val="bottom"/>
                              <w:hideMark/>
                            </w:tcPr>
                            <w:p w14:paraId="37DEEB6C"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4.88 (8)</w:t>
                              </w:r>
                            </w:p>
                          </w:tc>
                        </w:tr>
                        <w:tr w:rsidR="009B4A72" w:rsidRPr="009B4A72" w14:paraId="6AB6C786" w14:textId="77777777">
                          <w:trPr>
                            <w:tblCellSpacing w:w="0" w:type="dxa"/>
                          </w:trPr>
                          <w:tc>
                            <w:tcPr>
                              <w:tcW w:w="2865" w:type="dxa"/>
                              <w:noWrap/>
                              <w:vAlign w:val="bottom"/>
                              <w:hideMark/>
                            </w:tcPr>
                            <w:p w14:paraId="0B7D06CF"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75" w:type="dxa"/>
                              <w:noWrap/>
                              <w:vAlign w:val="bottom"/>
                              <w:hideMark/>
                            </w:tcPr>
                            <w:p w14:paraId="567AEEEB"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245" w:type="dxa"/>
                              <w:noWrap/>
                              <w:vAlign w:val="bottom"/>
                              <w:hideMark/>
                            </w:tcPr>
                            <w:p w14:paraId="452C7E4B"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75" w:type="dxa"/>
                              <w:noWrap/>
                              <w:vAlign w:val="bottom"/>
                              <w:hideMark/>
                            </w:tcPr>
                            <w:p w14:paraId="56F5E3AD"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485" w:type="dxa"/>
                              <w:noWrap/>
                              <w:vAlign w:val="bottom"/>
                              <w:hideMark/>
                            </w:tcPr>
                            <w:p w14:paraId="322C5B49"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r>
                        <w:tr w:rsidR="009B4A72" w:rsidRPr="009B4A72" w14:paraId="1702DBB0" w14:textId="77777777">
                          <w:trPr>
                            <w:tblCellSpacing w:w="0" w:type="dxa"/>
                          </w:trPr>
                          <w:tc>
                            <w:tcPr>
                              <w:tcW w:w="2865" w:type="dxa"/>
                              <w:vAlign w:val="bottom"/>
                              <w:hideMark/>
                            </w:tcPr>
                            <w:p w14:paraId="01114EE1"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Capstone Project Evaluation</w:t>
                              </w:r>
                            </w:p>
                          </w:tc>
                          <w:tc>
                            <w:tcPr>
                              <w:tcW w:w="75" w:type="dxa"/>
                              <w:vAlign w:val="bottom"/>
                              <w:hideMark/>
                            </w:tcPr>
                            <w:p w14:paraId="100BB022"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245" w:type="dxa"/>
                              <w:vAlign w:val="bottom"/>
                              <w:hideMark/>
                            </w:tcPr>
                            <w:p w14:paraId="2B70CA24"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n/a</w:t>
                              </w:r>
                            </w:p>
                          </w:tc>
                          <w:tc>
                            <w:tcPr>
                              <w:tcW w:w="75" w:type="dxa"/>
                              <w:vAlign w:val="bottom"/>
                              <w:hideMark/>
                            </w:tcPr>
                            <w:p w14:paraId="2107987D"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485" w:type="dxa"/>
                              <w:vAlign w:val="bottom"/>
                              <w:hideMark/>
                            </w:tcPr>
                            <w:p w14:paraId="3B71C798"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b/>
                                  <w:bCs/>
                                  <w:color w:val="000000"/>
                                  <w:sz w:val="21"/>
                                  <w:szCs w:val="21"/>
                                </w:rPr>
                                <w:t>LO5 % (N)</w:t>
                              </w:r>
                            </w:p>
                          </w:tc>
                        </w:tr>
                        <w:tr w:rsidR="009B4A72" w:rsidRPr="009B4A72" w14:paraId="79B34548" w14:textId="77777777">
                          <w:trPr>
                            <w:tblCellSpacing w:w="0" w:type="dxa"/>
                          </w:trPr>
                          <w:tc>
                            <w:tcPr>
                              <w:tcW w:w="2865" w:type="dxa"/>
                              <w:noWrap/>
                              <w:vAlign w:val="bottom"/>
                              <w:hideMark/>
                            </w:tcPr>
                            <w:p w14:paraId="63B2B96A"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Average - All Majors</w:t>
                              </w:r>
                            </w:p>
                          </w:tc>
                          <w:tc>
                            <w:tcPr>
                              <w:tcW w:w="75" w:type="dxa"/>
                              <w:noWrap/>
                              <w:vAlign w:val="bottom"/>
                              <w:hideMark/>
                            </w:tcPr>
                            <w:p w14:paraId="5A80067A"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245" w:type="dxa"/>
                              <w:noWrap/>
                              <w:vAlign w:val="bottom"/>
                              <w:hideMark/>
                            </w:tcPr>
                            <w:p w14:paraId="7C855088"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n/a</w:t>
                              </w:r>
                            </w:p>
                          </w:tc>
                          <w:tc>
                            <w:tcPr>
                              <w:tcW w:w="75" w:type="dxa"/>
                              <w:noWrap/>
                              <w:vAlign w:val="bottom"/>
                              <w:hideMark/>
                            </w:tcPr>
                            <w:p w14:paraId="216F65EC"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485" w:type="dxa"/>
                              <w:noWrap/>
                              <w:vAlign w:val="bottom"/>
                              <w:hideMark/>
                            </w:tcPr>
                            <w:p w14:paraId="49A5D398"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3.77 (61)</w:t>
                              </w:r>
                            </w:p>
                          </w:tc>
                        </w:tr>
                        <w:tr w:rsidR="009B4A72" w:rsidRPr="009B4A72" w14:paraId="5C99A391" w14:textId="77777777">
                          <w:trPr>
                            <w:tblCellSpacing w:w="0" w:type="dxa"/>
                          </w:trPr>
                          <w:tc>
                            <w:tcPr>
                              <w:tcW w:w="2865" w:type="dxa"/>
                              <w:noWrap/>
                              <w:vAlign w:val="bottom"/>
                              <w:hideMark/>
                            </w:tcPr>
                            <w:p w14:paraId="6D75DDE7"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(Advertising)</w:t>
                              </w:r>
                            </w:p>
                          </w:tc>
                          <w:tc>
                            <w:tcPr>
                              <w:tcW w:w="75" w:type="dxa"/>
                              <w:noWrap/>
                              <w:vAlign w:val="bottom"/>
                              <w:hideMark/>
                            </w:tcPr>
                            <w:p w14:paraId="5DCEE5C5"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245" w:type="dxa"/>
                              <w:noWrap/>
                              <w:vAlign w:val="bottom"/>
                              <w:hideMark/>
                            </w:tcPr>
                            <w:p w14:paraId="6551A456"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n/a</w:t>
                              </w:r>
                            </w:p>
                          </w:tc>
                          <w:tc>
                            <w:tcPr>
                              <w:tcW w:w="75" w:type="dxa"/>
                              <w:noWrap/>
                              <w:vAlign w:val="bottom"/>
                              <w:hideMark/>
                            </w:tcPr>
                            <w:p w14:paraId="081A550E"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485" w:type="dxa"/>
                              <w:noWrap/>
                              <w:vAlign w:val="bottom"/>
                              <w:hideMark/>
                            </w:tcPr>
                            <w:p w14:paraId="753DBD72"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3.864 (11)</w:t>
                              </w:r>
                            </w:p>
                          </w:tc>
                        </w:tr>
                        <w:tr w:rsidR="009B4A72" w:rsidRPr="009B4A72" w14:paraId="125693BB" w14:textId="77777777">
                          <w:trPr>
                            <w:tblCellSpacing w:w="0" w:type="dxa"/>
                          </w:trPr>
                          <w:tc>
                            <w:tcPr>
                              <w:tcW w:w="2865" w:type="dxa"/>
                              <w:noWrap/>
                              <w:vAlign w:val="bottom"/>
                              <w:hideMark/>
                            </w:tcPr>
                            <w:p w14:paraId="0D24D3E9"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(Broadcast Journalism)</w:t>
                              </w:r>
                            </w:p>
                          </w:tc>
                          <w:tc>
                            <w:tcPr>
                              <w:tcW w:w="75" w:type="dxa"/>
                              <w:noWrap/>
                              <w:vAlign w:val="center"/>
                              <w:hideMark/>
                            </w:tcPr>
                            <w:p w14:paraId="58E24A24"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245" w:type="dxa"/>
                              <w:noWrap/>
                              <w:vAlign w:val="bottom"/>
                              <w:hideMark/>
                            </w:tcPr>
                            <w:p w14:paraId="7C431F44"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n/a</w:t>
                              </w:r>
                            </w:p>
                          </w:tc>
                          <w:tc>
                            <w:tcPr>
                              <w:tcW w:w="75" w:type="dxa"/>
                              <w:noWrap/>
                              <w:vAlign w:val="center"/>
                              <w:hideMark/>
                            </w:tcPr>
                            <w:p w14:paraId="36136BE4"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485" w:type="dxa"/>
                              <w:noWrap/>
                              <w:vAlign w:val="bottom"/>
                              <w:hideMark/>
                            </w:tcPr>
                            <w:p w14:paraId="221ECACB"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4.361 (18)</w:t>
                              </w:r>
                            </w:p>
                          </w:tc>
                        </w:tr>
                        <w:tr w:rsidR="009B4A72" w:rsidRPr="009B4A72" w14:paraId="0EE65CF7" w14:textId="77777777">
                          <w:trPr>
                            <w:tblCellSpacing w:w="0" w:type="dxa"/>
                          </w:trPr>
                          <w:tc>
                            <w:tcPr>
                              <w:tcW w:w="2865" w:type="dxa"/>
                              <w:noWrap/>
                              <w:vAlign w:val="bottom"/>
                              <w:hideMark/>
                            </w:tcPr>
                            <w:p w14:paraId="1E6E3970"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(Multimedia Journalism)</w:t>
                              </w:r>
                            </w:p>
                          </w:tc>
                          <w:tc>
                            <w:tcPr>
                              <w:tcW w:w="75" w:type="dxa"/>
                              <w:noWrap/>
                              <w:vAlign w:val="center"/>
                              <w:hideMark/>
                            </w:tcPr>
                            <w:p w14:paraId="059E42A0"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245" w:type="dxa"/>
                              <w:noWrap/>
                              <w:vAlign w:val="bottom"/>
                              <w:hideMark/>
                            </w:tcPr>
                            <w:p w14:paraId="236EABCC"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n/a</w:t>
                              </w:r>
                            </w:p>
                          </w:tc>
                          <w:tc>
                            <w:tcPr>
                              <w:tcW w:w="75" w:type="dxa"/>
                              <w:noWrap/>
                              <w:vAlign w:val="center"/>
                              <w:hideMark/>
                            </w:tcPr>
                            <w:p w14:paraId="67C1895F"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485" w:type="dxa"/>
                              <w:noWrap/>
                              <w:vAlign w:val="bottom"/>
                              <w:hideMark/>
                            </w:tcPr>
                            <w:p w14:paraId="06C000AB"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2.938 (16)</w:t>
                              </w:r>
                            </w:p>
                          </w:tc>
                        </w:tr>
                        <w:tr w:rsidR="009B4A72" w:rsidRPr="009B4A72" w14:paraId="37DC557F" w14:textId="77777777">
                          <w:trPr>
                            <w:tblCellSpacing w:w="0" w:type="dxa"/>
                          </w:trPr>
                          <w:tc>
                            <w:tcPr>
                              <w:tcW w:w="2865" w:type="dxa"/>
                              <w:noWrap/>
                              <w:vAlign w:val="bottom"/>
                              <w:hideMark/>
                            </w:tcPr>
                            <w:p w14:paraId="36893617"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(Mass Communications)</w:t>
                              </w:r>
                            </w:p>
                          </w:tc>
                          <w:tc>
                            <w:tcPr>
                              <w:tcW w:w="75" w:type="dxa"/>
                              <w:noWrap/>
                              <w:vAlign w:val="center"/>
                              <w:hideMark/>
                            </w:tcPr>
                            <w:p w14:paraId="48ECD956"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245" w:type="dxa"/>
                              <w:noWrap/>
                              <w:vAlign w:val="bottom"/>
                              <w:hideMark/>
                            </w:tcPr>
                            <w:p w14:paraId="415A8EEF"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n/a</w:t>
                              </w:r>
                            </w:p>
                          </w:tc>
                          <w:tc>
                            <w:tcPr>
                              <w:tcW w:w="75" w:type="dxa"/>
                              <w:noWrap/>
                              <w:vAlign w:val="center"/>
                              <w:hideMark/>
                            </w:tcPr>
                            <w:p w14:paraId="4A2A46BB"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485" w:type="dxa"/>
                              <w:noWrap/>
                              <w:vAlign w:val="bottom"/>
                              <w:hideMark/>
                            </w:tcPr>
                            <w:p w14:paraId="52E860F4"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n/a</w:t>
                              </w:r>
                            </w:p>
                          </w:tc>
                        </w:tr>
                        <w:tr w:rsidR="009B4A72" w:rsidRPr="009B4A72" w14:paraId="7FAB94F5" w14:textId="77777777">
                          <w:trPr>
                            <w:tblCellSpacing w:w="0" w:type="dxa"/>
                          </w:trPr>
                          <w:tc>
                            <w:tcPr>
                              <w:tcW w:w="2865" w:type="dxa"/>
                              <w:noWrap/>
                              <w:vAlign w:val="bottom"/>
                              <w:hideMark/>
                            </w:tcPr>
                            <w:p w14:paraId="1AC8AF59"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(Public Relations)</w:t>
                              </w:r>
                            </w:p>
                          </w:tc>
                          <w:tc>
                            <w:tcPr>
                              <w:tcW w:w="75" w:type="dxa"/>
                              <w:noWrap/>
                              <w:vAlign w:val="center"/>
                              <w:hideMark/>
                            </w:tcPr>
                            <w:p w14:paraId="1FFBA461"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245" w:type="dxa"/>
                              <w:noWrap/>
                              <w:vAlign w:val="bottom"/>
                              <w:hideMark/>
                            </w:tcPr>
                            <w:p w14:paraId="13DDD5D0"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n/a</w:t>
                              </w:r>
                            </w:p>
                          </w:tc>
                          <w:tc>
                            <w:tcPr>
                              <w:tcW w:w="75" w:type="dxa"/>
                              <w:noWrap/>
                              <w:vAlign w:val="center"/>
                              <w:hideMark/>
                            </w:tcPr>
                            <w:p w14:paraId="4060455C"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485" w:type="dxa"/>
                              <w:noWrap/>
                              <w:vAlign w:val="bottom"/>
                              <w:hideMark/>
                            </w:tcPr>
                            <w:p w14:paraId="4851A81F"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3.893 (16)</w:t>
                              </w:r>
                            </w:p>
                          </w:tc>
                        </w:tr>
                        <w:tr w:rsidR="009B4A72" w:rsidRPr="009B4A72" w14:paraId="65C65E01" w14:textId="77777777">
                          <w:trPr>
                            <w:tblCellSpacing w:w="0" w:type="dxa"/>
                          </w:trPr>
                          <w:tc>
                            <w:tcPr>
                              <w:tcW w:w="2865" w:type="dxa"/>
                              <w:noWrap/>
                              <w:vAlign w:val="bottom"/>
                              <w:hideMark/>
                            </w:tcPr>
                            <w:p w14:paraId="747E8A30"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(Visual Communications)</w:t>
                              </w:r>
                            </w:p>
                          </w:tc>
                          <w:tc>
                            <w:tcPr>
                              <w:tcW w:w="75" w:type="dxa"/>
                              <w:noWrap/>
                              <w:vAlign w:val="center"/>
                              <w:hideMark/>
                            </w:tcPr>
                            <w:p w14:paraId="35885823"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245" w:type="dxa"/>
                              <w:noWrap/>
                              <w:vAlign w:val="bottom"/>
                              <w:hideMark/>
                            </w:tcPr>
                            <w:p w14:paraId="4AAA0491"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n/a</w:t>
                              </w:r>
                            </w:p>
                          </w:tc>
                          <w:tc>
                            <w:tcPr>
                              <w:tcW w:w="75" w:type="dxa"/>
                              <w:noWrap/>
                              <w:vAlign w:val="center"/>
                              <w:hideMark/>
                            </w:tcPr>
                            <w:p w14:paraId="777DFDF2"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485" w:type="dxa"/>
                              <w:noWrap/>
                              <w:vAlign w:val="bottom"/>
                              <w:hideMark/>
                            </w:tcPr>
                            <w:p w14:paraId="378433DC"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(see below)</w:t>
                              </w:r>
                            </w:p>
                          </w:tc>
                        </w:tr>
                        <w:tr w:rsidR="009B4A72" w:rsidRPr="009B4A72" w14:paraId="6D4E8DF8" w14:textId="77777777">
                          <w:trPr>
                            <w:tblCellSpacing w:w="0" w:type="dxa"/>
                          </w:trPr>
                          <w:tc>
                            <w:tcPr>
                              <w:tcW w:w="2865" w:type="dxa"/>
                              <w:noWrap/>
                              <w:vAlign w:val="bottom"/>
                              <w:hideMark/>
                            </w:tcPr>
                            <w:p w14:paraId="06113976"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75" w:type="dxa"/>
                              <w:noWrap/>
                              <w:vAlign w:val="center"/>
                              <w:hideMark/>
                            </w:tcPr>
                            <w:p w14:paraId="5DD62953"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245" w:type="dxa"/>
                              <w:noWrap/>
                              <w:vAlign w:val="bottom"/>
                              <w:hideMark/>
                            </w:tcPr>
                            <w:p w14:paraId="7BFC3D99"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75" w:type="dxa"/>
                              <w:noWrap/>
                              <w:vAlign w:val="center"/>
                              <w:hideMark/>
                            </w:tcPr>
                            <w:p w14:paraId="16D41EBB"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485" w:type="dxa"/>
                              <w:noWrap/>
                              <w:vAlign w:val="bottom"/>
                              <w:hideMark/>
                            </w:tcPr>
                            <w:p w14:paraId="62ABA10E"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r>
                        <w:tr w:rsidR="009B4A72" w:rsidRPr="009B4A72" w14:paraId="594215CA" w14:textId="77777777">
                          <w:trPr>
                            <w:tblCellSpacing w:w="0" w:type="dxa"/>
                          </w:trPr>
                          <w:tc>
                            <w:tcPr>
                              <w:tcW w:w="2865" w:type="dxa"/>
                              <w:noWrap/>
                              <w:vAlign w:val="bottom"/>
                              <w:hideMark/>
                            </w:tcPr>
                            <w:p w14:paraId="79A954E8"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75" w:type="dxa"/>
                              <w:noWrap/>
                              <w:vAlign w:val="bottom"/>
                              <w:hideMark/>
                            </w:tcPr>
                            <w:p w14:paraId="702B452F"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245" w:type="dxa"/>
                              <w:noWrap/>
                              <w:vAlign w:val="bottom"/>
                              <w:hideMark/>
                            </w:tcPr>
                            <w:p w14:paraId="470A147C"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75" w:type="dxa"/>
                              <w:noWrap/>
                              <w:vAlign w:val="bottom"/>
                              <w:hideMark/>
                            </w:tcPr>
                            <w:p w14:paraId="68C0AEFD"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485" w:type="dxa"/>
                              <w:noWrap/>
                              <w:vAlign w:val="bottom"/>
                              <w:hideMark/>
                            </w:tcPr>
                            <w:p w14:paraId="430606DD"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i/>
                                  <w:iCs/>
                                  <w:color w:val="000000"/>
                                  <w:sz w:val="21"/>
                                  <w:szCs w:val="21"/>
                                </w:rPr>
                                <w:t> F=11.253, p</w:t>
                              </w:r>
                            </w:p>
                          </w:tc>
                        </w:tr>
                      </w:tbl>
                      <w:p w14:paraId="574AC77D"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Scores were somewhat lower when professionals evaluated senior-level student work – a new measure employed in the 2016/2017 academic year.</w:t>
                        </w:r>
                      </w:p>
                      <w:p w14:paraId="6AD3EFD5"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Industry practitioners were asked whether each capstone project, taken as a whole, meets professional standards for production, editing and presentation of content in their respective industries.  This learning outcome was measured as a single variable (versus multiple elements).  Professionals evaluated student work on a five-point Likert scale.  Answer options included:  Strongly Disagree (1), Disagree (2), Yes &amp; No (3), Agree (4), and Strongly Agree (5).</w:t>
                        </w:r>
                      </w:p>
                      <w:p w14:paraId="5FA4AE05"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The overall mean for Capstone Project evaluations was 3.77.  Although this number is below the 4.0 level expected by faculty members, professionals felt the projects met at least some industry goals for LO5.  Advertising students scored 3.864 on this measure (n=11).  Significant differences were found again between majors, with multimedia journalism projects scoring slightly below 3 out of 5.  In other words, practitioners believed the projects demonstrated students’ abilities to meet some industry standards, but not others.</w:t>
                        </w:r>
                      </w:p>
                      <w:p w14:paraId="4BB4E888"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i/>
                            <w:iCs/>
                            <w:color w:val="000000"/>
                            <w:sz w:val="21"/>
                            <w:szCs w:val="21"/>
                          </w:rPr>
                          <w:t>Qualitative Analysis:  Capstone Projects/Portfolio Evaluations – Visual Communications</w:t>
                        </w:r>
                      </w:p>
                      <w:p w14:paraId="764986C4"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xml:space="preserve">The portfolio reviews have revealed that Vis Com students are generally very capable in terms technology and creative learning outcomes. They demonstrate a strong mastery of software such as the Adobe Creative Suite and they </w:t>
                        </w:r>
                        <w:proofErr w:type="gramStart"/>
                        <w:r w:rsidRPr="009B4A72">
                          <w:rPr>
                            <w:rFonts w:ascii="Arial" w:eastAsia="Times New Roman" w:hAnsi="Arial" w:cs="Arial"/>
                            <w:color w:val="000000"/>
                            <w:sz w:val="21"/>
                            <w:szCs w:val="21"/>
                          </w:rPr>
                          <w:t>are capable of designing</w:t>
                        </w:r>
                        <w:proofErr w:type="gramEnd"/>
                        <w:r w:rsidRPr="009B4A72">
                          <w:rPr>
                            <w:rFonts w:ascii="Arial" w:eastAsia="Times New Roman" w:hAnsi="Arial" w:cs="Arial"/>
                            <w:color w:val="000000"/>
                            <w:sz w:val="21"/>
                            <w:szCs w:val="21"/>
                          </w:rPr>
                          <w:t>, coding and publishing functional, aesthetically pleasing web sites and eBook portfolios. They typically demonstrate a strong sense of branding and knowledge of how to position themselves and their work.  These findings might be considered equivalent to the quantitative findings described above.</w:t>
                        </w:r>
                      </w:p>
                      <w:p w14:paraId="7DC3F37A"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lastRenderedPageBreak/>
                          <w:t>For measure 1 (</w:t>
                        </w:r>
                        <w:proofErr w:type="spellStart"/>
                        <w:r w:rsidRPr="009B4A72">
                          <w:rPr>
                            <w:rFonts w:ascii="Arial" w:eastAsia="Times New Roman" w:hAnsi="Arial" w:cs="Arial"/>
                            <w:color w:val="000000"/>
                            <w:sz w:val="21"/>
                            <w:szCs w:val="21"/>
                          </w:rPr>
                          <w:t>internhsip</w:t>
                        </w:r>
                        <w:proofErr w:type="spellEnd"/>
                        <w:r w:rsidRPr="009B4A72">
                          <w:rPr>
                            <w:rFonts w:ascii="Arial" w:eastAsia="Times New Roman" w:hAnsi="Arial" w:cs="Arial"/>
                            <w:color w:val="000000"/>
                            <w:sz w:val="21"/>
                            <w:szCs w:val="21"/>
                          </w:rPr>
                          <w:t xml:space="preserve"> evaluation), criteria were met.   No quantitative data are available for measure 2.</w:t>
                        </w:r>
                      </w:p>
                      <w:p w14:paraId="61608D46"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r>
                  <w:tr w:rsidR="009B4A72" w:rsidRPr="009B4A72" w14:paraId="7A1B783A" w14:textId="77777777">
                    <w:trPr>
                      <w:tblCellSpacing w:w="15" w:type="dxa"/>
                    </w:trPr>
                    <w:tc>
                      <w:tcPr>
                        <w:tcW w:w="0" w:type="auto"/>
                        <w:hideMark/>
                      </w:tcPr>
                      <w:p w14:paraId="5B57A23C"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b/>
                            <w:bCs/>
                            <w:color w:val="000000"/>
                            <w:sz w:val="21"/>
                            <w:szCs w:val="21"/>
                          </w:rPr>
                          <w:lastRenderedPageBreak/>
                          <w:t>Use of Results</w:t>
                        </w:r>
                      </w:p>
                    </w:tc>
                    <w:tc>
                      <w:tcPr>
                        <w:tcW w:w="0" w:type="auto"/>
                        <w:hideMark/>
                      </w:tcPr>
                      <w:p w14:paraId="4BF7BD06"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p>
                    </w:tc>
                  </w:tr>
                  <w:tr w:rsidR="009B4A72" w:rsidRPr="009B4A72" w14:paraId="1CA538D9" w14:textId="77777777">
                    <w:trPr>
                      <w:tblCellSpacing w:w="15" w:type="dxa"/>
                    </w:trPr>
                    <w:tc>
                      <w:tcPr>
                        <w:tcW w:w="0" w:type="auto"/>
                        <w:gridSpan w:val="2"/>
                        <w:hideMark/>
                      </w:tcPr>
                      <w:p w14:paraId="0AE03C3D"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xml:space="preserve">The SJMC is satisfied with the performance of our students on this learning outcome as demonstrated by supervisor evaluations.  We also believe the capstone evaluation process is extremely valuable for our program.  Having industry practitioners review the work of our students helps us gauge their readiness for the workplace.  Although </w:t>
                        </w:r>
                        <w:proofErr w:type="gramStart"/>
                        <w:r w:rsidRPr="009B4A72">
                          <w:rPr>
                            <w:rFonts w:ascii="Arial" w:eastAsia="Times New Roman" w:hAnsi="Arial" w:cs="Arial"/>
                            <w:color w:val="000000"/>
                            <w:sz w:val="21"/>
                            <w:szCs w:val="21"/>
                          </w:rPr>
                          <w:t>we’d</w:t>
                        </w:r>
                        <w:proofErr w:type="gramEnd"/>
                        <w:r w:rsidRPr="009B4A72">
                          <w:rPr>
                            <w:rFonts w:ascii="Arial" w:eastAsia="Times New Roman" w:hAnsi="Arial" w:cs="Arial"/>
                            <w:color w:val="000000"/>
                            <w:sz w:val="21"/>
                            <w:szCs w:val="21"/>
                          </w:rPr>
                          <w:t xml:space="preserve"> like to see scores on this variable reach or exceed the 4.0 level, they are approaching that benchmark.  It is, perhaps, not surprising that professionals see elements of student work not </w:t>
                        </w:r>
                        <w:r w:rsidRPr="009B4A72">
                          <w:rPr>
                            <w:rFonts w:ascii="Arial" w:eastAsia="Times New Roman" w:hAnsi="Arial" w:cs="Arial"/>
                            <w:i/>
                            <w:iCs/>
                            <w:color w:val="000000"/>
                            <w:sz w:val="21"/>
                            <w:szCs w:val="21"/>
                          </w:rPr>
                          <w:t>quite yet </w:t>
                        </w:r>
                        <w:r w:rsidRPr="009B4A72">
                          <w:rPr>
                            <w:rFonts w:ascii="Arial" w:eastAsia="Times New Roman" w:hAnsi="Arial" w:cs="Arial"/>
                            <w:color w:val="000000"/>
                            <w:sz w:val="21"/>
                            <w:szCs w:val="21"/>
                          </w:rPr>
                          <w:t>meeting industry standards.</w:t>
                        </w:r>
                      </w:p>
                      <w:p w14:paraId="5773AAAE"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In addition to quantitative findings included in this report, practitioners provided a wide range of remarks regarding capstone projects.  We plan to provide those remarks to faculty members in each sequence to guide further curriculum decisions.</w:t>
                        </w:r>
                      </w:p>
                      <w:p w14:paraId="0B67A9BC"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The SJMC assessment committee believes this measure remains useful to identifying student strengths and weaknesses in LO1, LO2 and LO5.  We recommend the continued use of this measure, as is, in the future.</w:t>
                        </w:r>
                      </w:p>
                      <w:p w14:paraId="22E74094"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r>
                </w:tbl>
                <w:p w14:paraId="09829076"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p>
              </w:tc>
            </w:tr>
            <w:tr w:rsidR="009B4A72" w:rsidRPr="009B4A72" w14:paraId="1554207A" w14:textId="77777777">
              <w:trPr>
                <w:tblCellSpacing w:w="0" w:type="dxa"/>
              </w:trPr>
              <w:tc>
                <w:tcPr>
                  <w:tcW w:w="0" w:type="auto"/>
                  <w:hideMark/>
                </w:tcPr>
                <w:p w14:paraId="446001AF"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lastRenderedPageBreak/>
                    <w:t> </w:t>
                  </w:r>
                </w:p>
              </w:tc>
              <w:tc>
                <w:tcPr>
                  <w:tcW w:w="0" w:type="auto"/>
                  <w:hideMark/>
                </w:tcPr>
                <w:p w14:paraId="322D65A0"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0" w:type="auto"/>
                  <w:shd w:val="clear" w:color="auto" w:fill="CCCCCC"/>
                  <w:hideMark/>
                </w:tcPr>
                <w:p w14:paraId="12A076CE"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b/>
                      <w:bCs/>
                      <w:color w:val="000000"/>
                      <w:sz w:val="21"/>
                      <w:szCs w:val="21"/>
                    </w:rPr>
                    <w:t>Learning Outcome 6.</w:t>
                  </w:r>
                </w:p>
              </w:tc>
              <w:tc>
                <w:tcPr>
                  <w:tcW w:w="0" w:type="auto"/>
                  <w:shd w:val="clear" w:color="auto" w:fill="CCCCCC"/>
                  <w:hideMark/>
                </w:tcPr>
                <w:p w14:paraId="30FA81D9"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r>
            <w:tr w:rsidR="009B4A72" w:rsidRPr="009B4A72" w14:paraId="0A10A434" w14:textId="77777777">
              <w:trPr>
                <w:tblCellSpacing w:w="0" w:type="dxa"/>
              </w:trPr>
              <w:tc>
                <w:tcPr>
                  <w:tcW w:w="0" w:type="auto"/>
                  <w:hideMark/>
                </w:tcPr>
                <w:p w14:paraId="576E961A"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0" w:type="auto"/>
                  <w:hideMark/>
                </w:tcPr>
                <w:p w14:paraId="48813C9C"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0" w:type="auto"/>
                  <w:gridSpan w:val="2"/>
                  <w:hideMark/>
                </w:tcPr>
                <w:p w14:paraId="20FF0C5C"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Apply basic numerical and statistical concepts and methods appropriate for the communications professions.</w:t>
                  </w:r>
                </w:p>
                <w:p w14:paraId="7389D72C"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CURRICULUM: JOUR 203, 347, 446, 560</w:t>
                  </w:r>
                </w:p>
              </w:tc>
            </w:tr>
            <w:tr w:rsidR="009B4A72" w:rsidRPr="009B4A72" w14:paraId="76B449DE" w14:textId="77777777">
              <w:trPr>
                <w:tblCellSpacing w:w="0" w:type="dxa"/>
              </w:trPr>
              <w:tc>
                <w:tcPr>
                  <w:tcW w:w="0" w:type="auto"/>
                  <w:hideMark/>
                </w:tcPr>
                <w:p w14:paraId="3B78240D"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0" w:type="auto"/>
                  <w:hideMark/>
                </w:tcPr>
                <w:p w14:paraId="0B0BD34E"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0" w:type="auto"/>
                  <w:gridSpan w:val="2"/>
                  <w:hideMark/>
                </w:tcPr>
                <w:tbl>
                  <w:tblPr>
                    <w:tblW w:w="5000" w:type="pct"/>
                    <w:tblCellSpacing w:w="15" w:type="dxa"/>
                    <w:tblCellMar>
                      <w:left w:w="0" w:type="dxa"/>
                      <w:right w:w="0" w:type="dxa"/>
                    </w:tblCellMar>
                    <w:tblLook w:val="04A0" w:firstRow="1" w:lastRow="0" w:firstColumn="1" w:lastColumn="0" w:noHBand="0" w:noVBand="1"/>
                  </w:tblPr>
                  <w:tblGrid>
                    <w:gridCol w:w="5257"/>
                    <w:gridCol w:w="3520"/>
                  </w:tblGrid>
                  <w:tr w:rsidR="009B4A72" w:rsidRPr="009B4A72" w14:paraId="63C5AA85" w14:textId="77777777">
                    <w:trPr>
                      <w:tblCellSpacing w:w="15" w:type="dxa"/>
                    </w:trPr>
                    <w:tc>
                      <w:tcPr>
                        <w:tcW w:w="3000" w:type="pct"/>
                        <w:hideMark/>
                      </w:tcPr>
                      <w:p w14:paraId="5FB5FCE0"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b/>
                            <w:bCs/>
                            <w:color w:val="000000"/>
                            <w:sz w:val="21"/>
                            <w:szCs w:val="21"/>
                          </w:rPr>
                          <w:t>Measures and Criteria</w:t>
                        </w:r>
                      </w:p>
                    </w:tc>
                    <w:tc>
                      <w:tcPr>
                        <w:tcW w:w="0" w:type="auto"/>
                        <w:hideMark/>
                      </w:tcPr>
                      <w:p w14:paraId="63B2F749"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r>
                  <w:tr w:rsidR="009B4A72" w:rsidRPr="009B4A72" w14:paraId="37E81AF8" w14:textId="77777777">
                    <w:trPr>
                      <w:tblCellSpacing w:w="15" w:type="dxa"/>
                    </w:trPr>
                    <w:tc>
                      <w:tcPr>
                        <w:tcW w:w="0" w:type="auto"/>
                        <w:gridSpan w:val="2"/>
                        <w:hideMark/>
                      </w:tcPr>
                      <w:p w14:paraId="312BABF3"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b/>
                            <w:bCs/>
                            <w:color w:val="000000"/>
                            <w:sz w:val="21"/>
                            <w:szCs w:val="21"/>
                          </w:rPr>
                          <w:t>The following measures are used to assess LO6:</w:t>
                        </w:r>
                      </w:p>
                      <w:p w14:paraId="737057E0" w14:textId="77777777" w:rsidR="009B4A72" w:rsidRPr="009B4A72" w:rsidRDefault="009B4A72" w:rsidP="009B4A72">
                        <w:pPr>
                          <w:framePr w:hSpace="45" w:wrap="around" w:vAnchor="text" w:hAnchor="text"/>
                          <w:numPr>
                            <w:ilvl w:val="0"/>
                            <w:numId w:val="11"/>
                          </w:numPr>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Internship Supervisor Evaluations (direct measure):  As part of our normal evaluation of interns from the school, employers are asked to assess our students’ performance on the job as well as their ability to demonstrate core values and competencies in the workplace.  Each learning outcome is measured separately.  These data help us to accumulate outside opinion about the extent to which prospective employers and communications professionals believe our students are prepared for their respective fields of practice.</w:t>
                        </w:r>
                      </w:p>
                    </w:tc>
                  </w:tr>
                  <w:tr w:rsidR="009B4A72" w:rsidRPr="009B4A72" w14:paraId="77781AD6" w14:textId="77777777">
                    <w:trPr>
                      <w:tblCellSpacing w:w="15" w:type="dxa"/>
                    </w:trPr>
                    <w:tc>
                      <w:tcPr>
                        <w:tcW w:w="0" w:type="auto"/>
                        <w:hideMark/>
                      </w:tcPr>
                      <w:p w14:paraId="5E5F79D4"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b/>
                            <w:bCs/>
                            <w:color w:val="000000"/>
                            <w:sz w:val="21"/>
                            <w:szCs w:val="21"/>
                          </w:rPr>
                          <w:t>Methods</w:t>
                        </w:r>
                      </w:p>
                    </w:tc>
                    <w:tc>
                      <w:tcPr>
                        <w:tcW w:w="0" w:type="auto"/>
                        <w:hideMark/>
                      </w:tcPr>
                      <w:p w14:paraId="0FD19CC6"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r>
                  <w:tr w:rsidR="009B4A72" w:rsidRPr="009B4A72" w14:paraId="628F3E66" w14:textId="77777777">
                    <w:trPr>
                      <w:tblCellSpacing w:w="15" w:type="dxa"/>
                    </w:trPr>
                    <w:tc>
                      <w:tcPr>
                        <w:tcW w:w="0" w:type="auto"/>
                        <w:gridSpan w:val="2"/>
                        <w:hideMark/>
                      </w:tcPr>
                      <w:p w14:paraId="55AA8BD0"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b/>
                            <w:bCs/>
                            <w:color w:val="000000"/>
                            <w:sz w:val="21"/>
                            <w:szCs w:val="21"/>
                          </w:rPr>
                          <w:t>The following describe the data collection methods associated with LO6:</w:t>
                        </w:r>
                      </w:p>
                      <w:p w14:paraId="0AC27F03" w14:textId="77777777" w:rsidR="009B4A72" w:rsidRPr="009B4A72" w:rsidRDefault="009B4A72" w:rsidP="009B4A72">
                        <w:pPr>
                          <w:framePr w:hSpace="45" w:wrap="around" w:vAnchor="text" w:hAnchor="text"/>
                          <w:numPr>
                            <w:ilvl w:val="0"/>
                            <w:numId w:val="12"/>
                          </w:numPr>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xml:space="preserve">Internship Supervisor Evaluations are required for all students who complete an internship for course credit.  Faculty members gather the reports at the end of each semester and submit those surveys to our assessment team.  Survey instruments are digitized, </w:t>
                        </w:r>
                        <w:proofErr w:type="gramStart"/>
                        <w:r w:rsidRPr="009B4A72">
                          <w:rPr>
                            <w:rFonts w:ascii="Arial" w:eastAsia="Times New Roman" w:hAnsi="Arial" w:cs="Arial"/>
                            <w:color w:val="000000"/>
                            <w:sz w:val="21"/>
                            <w:szCs w:val="21"/>
                          </w:rPr>
                          <w:t>synthesized</w:t>
                        </w:r>
                        <w:proofErr w:type="gramEnd"/>
                        <w:r w:rsidRPr="009B4A72">
                          <w:rPr>
                            <w:rFonts w:ascii="Arial" w:eastAsia="Times New Roman" w:hAnsi="Arial" w:cs="Arial"/>
                            <w:color w:val="000000"/>
                            <w:sz w:val="21"/>
                            <w:szCs w:val="21"/>
                          </w:rPr>
                          <w:t xml:space="preserve"> and evaluated at year’s end.</w:t>
                        </w:r>
                      </w:p>
                    </w:tc>
                  </w:tr>
                  <w:tr w:rsidR="009B4A72" w:rsidRPr="009B4A72" w14:paraId="378B4539" w14:textId="77777777">
                    <w:trPr>
                      <w:tblCellSpacing w:w="15" w:type="dxa"/>
                    </w:trPr>
                    <w:tc>
                      <w:tcPr>
                        <w:tcW w:w="0" w:type="auto"/>
                        <w:hideMark/>
                      </w:tcPr>
                      <w:p w14:paraId="2C59C49E"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b/>
                            <w:bCs/>
                            <w:color w:val="000000"/>
                            <w:sz w:val="21"/>
                            <w:szCs w:val="21"/>
                          </w:rPr>
                          <w:t>Results</w:t>
                        </w:r>
                      </w:p>
                    </w:tc>
                    <w:tc>
                      <w:tcPr>
                        <w:tcW w:w="0" w:type="auto"/>
                        <w:hideMark/>
                      </w:tcPr>
                      <w:p w14:paraId="0AD8BB04"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p>
                    </w:tc>
                  </w:tr>
                  <w:tr w:rsidR="009B4A72" w:rsidRPr="009B4A72" w14:paraId="1B7296BB" w14:textId="77777777">
                    <w:trPr>
                      <w:tblCellSpacing w:w="15" w:type="dxa"/>
                    </w:trPr>
                    <w:tc>
                      <w:tcPr>
                        <w:tcW w:w="0" w:type="auto"/>
                        <w:gridSpan w:val="2"/>
                        <w:hideMark/>
                      </w:tcPr>
                      <w:p w14:paraId="74EB5B18"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lastRenderedPageBreak/>
                          <w:t>The SJMC uses a single direct measure to assess this final learning outcome:  Internship Supervisor Evaluations.</w:t>
                        </w:r>
                      </w:p>
                      <w:p w14:paraId="04129B30"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Overall, SJMC majors scored well on LO6 (4.66 out of 5).   57 of 92 supervisors rated their interns on this measure.  There were no significant differences by major.  Visual communications majors scored 4.67 (n = 3).</w:t>
                        </w:r>
                      </w:p>
                      <w:tbl>
                        <w:tblPr>
                          <w:tblW w:w="5325" w:type="dxa"/>
                          <w:tblCellSpacing w:w="0" w:type="dxa"/>
                          <w:tblCellMar>
                            <w:left w:w="0" w:type="dxa"/>
                            <w:right w:w="0" w:type="dxa"/>
                          </w:tblCellMar>
                          <w:tblLook w:val="04A0" w:firstRow="1" w:lastRow="0" w:firstColumn="1" w:lastColumn="0" w:noHBand="0" w:noVBand="1"/>
                        </w:tblPr>
                        <w:tblGrid>
                          <w:gridCol w:w="2880"/>
                          <w:gridCol w:w="75"/>
                          <w:gridCol w:w="1170"/>
                          <w:gridCol w:w="75"/>
                          <w:gridCol w:w="1125"/>
                        </w:tblGrid>
                        <w:tr w:rsidR="009B4A72" w:rsidRPr="009B4A72" w14:paraId="029640D6" w14:textId="77777777">
                          <w:trPr>
                            <w:tblCellSpacing w:w="0" w:type="dxa"/>
                          </w:trPr>
                          <w:tc>
                            <w:tcPr>
                              <w:tcW w:w="2880" w:type="dxa"/>
                              <w:noWrap/>
                              <w:vAlign w:val="bottom"/>
                              <w:hideMark/>
                            </w:tcPr>
                            <w:p w14:paraId="58D83077"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b/>
                                  <w:bCs/>
                                  <w:color w:val="000000"/>
                                  <w:sz w:val="21"/>
                                  <w:szCs w:val="21"/>
                                </w:rPr>
                                <w:t>Table 6:  Learning Outcome #6</w:t>
                              </w:r>
                            </w:p>
                          </w:tc>
                          <w:tc>
                            <w:tcPr>
                              <w:tcW w:w="75" w:type="dxa"/>
                              <w:noWrap/>
                              <w:vAlign w:val="bottom"/>
                              <w:hideMark/>
                            </w:tcPr>
                            <w:p w14:paraId="78C82FA0"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b/>
                                  <w:bCs/>
                                  <w:color w:val="000000"/>
                                  <w:sz w:val="21"/>
                                  <w:szCs w:val="21"/>
                                </w:rPr>
                                <w:t> </w:t>
                              </w:r>
                            </w:p>
                          </w:tc>
                          <w:tc>
                            <w:tcPr>
                              <w:tcW w:w="1170" w:type="dxa"/>
                              <w:noWrap/>
                              <w:vAlign w:val="bottom"/>
                              <w:hideMark/>
                            </w:tcPr>
                            <w:p w14:paraId="32D80AA2"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b/>
                                  <w:bCs/>
                                  <w:color w:val="000000"/>
                                  <w:sz w:val="21"/>
                                  <w:szCs w:val="21"/>
                                </w:rPr>
                                <w:t>2015/2016</w:t>
                              </w:r>
                            </w:p>
                          </w:tc>
                          <w:tc>
                            <w:tcPr>
                              <w:tcW w:w="75" w:type="dxa"/>
                              <w:noWrap/>
                              <w:vAlign w:val="bottom"/>
                              <w:hideMark/>
                            </w:tcPr>
                            <w:p w14:paraId="251CA5EC"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b/>
                                  <w:bCs/>
                                  <w:color w:val="000000"/>
                                  <w:sz w:val="21"/>
                                  <w:szCs w:val="21"/>
                                </w:rPr>
                                <w:t> </w:t>
                              </w:r>
                            </w:p>
                          </w:tc>
                          <w:tc>
                            <w:tcPr>
                              <w:tcW w:w="1125" w:type="dxa"/>
                              <w:noWrap/>
                              <w:vAlign w:val="bottom"/>
                              <w:hideMark/>
                            </w:tcPr>
                            <w:p w14:paraId="571603A2"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b/>
                                  <w:bCs/>
                                  <w:color w:val="000000"/>
                                  <w:sz w:val="21"/>
                                  <w:szCs w:val="21"/>
                                </w:rPr>
                                <w:t>2015/2016</w:t>
                              </w:r>
                            </w:p>
                          </w:tc>
                        </w:tr>
                        <w:tr w:rsidR="009B4A72" w:rsidRPr="009B4A72" w14:paraId="111B09A1" w14:textId="77777777">
                          <w:trPr>
                            <w:tblCellSpacing w:w="0" w:type="dxa"/>
                          </w:trPr>
                          <w:tc>
                            <w:tcPr>
                              <w:tcW w:w="2880" w:type="dxa"/>
                              <w:noWrap/>
                              <w:vAlign w:val="bottom"/>
                              <w:hideMark/>
                            </w:tcPr>
                            <w:p w14:paraId="59420332"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b/>
                                  <w:bCs/>
                                  <w:color w:val="000000"/>
                                  <w:sz w:val="21"/>
                                  <w:szCs w:val="21"/>
                                </w:rPr>
                                <w:t>Method of Assessment:</w:t>
                              </w:r>
                            </w:p>
                          </w:tc>
                          <w:tc>
                            <w:tcPr>
                              <w:tcW w:w="75" w:type="dxa"/>
                              <w:noWrap/>
                              <w:vAlign w:val="bottom"/>
                              <w:hideMark/>
                            </w:tcPr>
                            <w:p w14:paraId="54816A82"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b/>
                                  <w:bCs/>
                                  <w:color w:val="000000"/>
                                  <w:sz w:val="21"/>
                                  <w:szCs w:val="21"/>
                                </w:rPr>
                                <w:t> </w:t>
                              </w:r>
                            </w:p>
                          </w:tc>
                          <w:tc>
                            <w:tcPr>
                              <w:tcW w:w="1170" w:type="dxa"/>
                              <w:noWrap/>
                              <w:vAlign w:val="bottom"/>
                              <w:hideMark/>
                            </w:tcPr>
                            <w:p w14:paraId="03DFE9CD"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b/>
                                  <w:bCs/>
                                  <w:color w:val="000000"/>
                                  <w:sz w:val="21"/>
                                  <w:szCs w:val="21"/>
                                </w:rPr>
                                <w:t>LO6 % (N)</w:t>
                              </w:r>
                            </w:p>
                          </w:tc>
                          <w:tc>
                            <w:tcPr>
                              <w:tcW w:w="75" w:type="dxa"/>
                              <w:noWrap/>
                              <w:vAlign w:val="bottom"/>
                              <w:hideMark/>
                            </w:tcPr>
                            <w:p w14:paraId="40191884"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b/>
                                  <w:bCs/>
                                  <w:color w:val="000000"/>
                                  <w:sz w:val="21"/>
                                  <w:szCs w:val="21"/>
                                </w:rPr>
                                <w:t> </w:t>
                              </w:r>
                            </w:p>
                          </w:tc>
                          <w:tc>
                            <w:tcPr>
                              <w:tcW w:w="1125" w:type="dxa"/>
                              <w:noWrap/>
                              <w:vAlign w:val="bottom"/>
                              <w:hideMark/>
                            </w:tcPr>
                            <w:p w14:paraId="1DCE5EE4"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b/>
                                  <w:bCs/>
                                  <w:color w:val="000000"/>
                                  <w:sz w:val="21"/>
                                  <w:szCs w:val="21"/>
                                </w:rPr>
                                <w:t>LO6 % (N)</w:t>
                              </w:r>
                            </w:p>
                          </w:tc>
                        </w:tr>
                        <w:tr w:rsidR="009B4A72" w:rsidRPr="009B4A72" w14:paraId="523D1ED4" w14:textId="77777777">
                          <w:trPr>
                            <w:tblCellSpacing w:w="0" w:type="dxa"/>
                          </w:trPr>
                          <w:tc>
                            <w:tcPr>
                              <w:tcW w:w="2880" w:type="dxa"/>
                              <w:noWrap/>
                              <w:vAlign w:val="bottom"/>
                              <w:hideMark/>
                            </w:tcPr>
                            <w:p w14:paraId="554D0CD3"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75" w:type="dxa"/>
                              <w:noWrap/>
                              <w:vAlign w:val="bottom"/>
                              <w:hideMark/>
                            </w:tcPr>
                            <w:p w14:paraId="07F1E25B"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170" w:type="dxa"/>
                              <w:noWrap/>
                              <w:vAlign w:val="bottom"/>
                              <w:hideMark/>
                            </w:tcPr>
                            <w:p w14:paraId="65857F85"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75" w:type="dxa"/>
                              <w:noWrap/>
                              <w:vAlign w:val="bottom"/>
                              <w:hideMark/>
                            </w:tcPr>
                            <w:p w14:paraId="4D79EF93"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125" w:type="dxa"/>
                              <w:noWrap/>
                              <w:vAlign w:val="bottom"/>
                              <w:hideMark/>
                            </w:tcPr>
                            <w:p w14:paraId="59E8C792"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r>
                        <w:tr w:rsidR="009B4A72" w:rsidRPr="009B4A72" w14:paraId="3C725EA7" w14:textId="77777777">
                          <w:trPr>
                            <w:tblCellSpacing w:w="0" w:type="dxa"/>
                          </w:trPr>
                          <w:tc>
                            <w:tcPr>
                              <w:tcW w:w="2880" w:type="dxa"/>
                              <w:vAlign w:val="bottom"/>
                              <w:hideMark/>
                            </w:tcPr>
                            <w:p w14:paraId="0DD48F59"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Internship Evaluations (All)</w:t>
                              </w:r>
                            </w:p>
                          </w:tc>
                          <w:tc>
                            <w:tcPr>
                              <w:tcW w:w="75" w:type="dxa"/>
                              <w:noWrap/>
                              <w:vAlign w:val="center"/>
                              <w:hideMark/>
                            </w:tcPr>
                            <w:p w14:paraId="2E8C0520"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170" w:type="dxa"/>
                              <w:noWrap/>
                              <w:vAlign w:val="center"/>
                              <w:hideMark/>
                            </w:tcPr>
                            <w:p w14:paraId="4CAD7484"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4.61 / 5 (133)</w:t>
                              </w:r>
                            </w:p>
                          </w:tc>
                          <w:tc>
                            <w:tcPr>
                              <w:tcW w:w="75" w:type="dxa"/>
                              <w:noWrap/>
                              <w:vAlign w:val="center"/>
                              <w:hideMark/>
                            </w:tcPr>
                            <w:p w14:paraId="355BC844"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125" w:type="dxa"/>
                              <w:noWrap/>
                              <w:vAlign w:val="center"/>
                              <w:hideMark/>
                            </w:tcPr>
                            <w:p w14:paraId="1D1EAA27"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4.65 (57)</w:t>
                              </w:r>
                            </w:p>
                          </w:tc>
                        </w:tr>
                        <w:tr w:rsidR="009B4A72" w:rsidRPr="009B4A72" w14:paraId="6837D029" w14:textId="77777777">
                          <w:trPr>
                            <w:tblCellSpacing w:w="0" w:type="dxa"/>
                          </w:trPr>
                          <w:tc>
                            <w:tcPr>
                              <w:tcW w:w="2880" w:type="dxa"/>
                              <w:noWrap/>
                              <w:vAlign w:val="bottom"/>
                              <w:hideMark/>
                            </w:tcPr>
                            <w:p w14:paraId="0AA60743"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(Advertising)</w:t>
                              </w:r>
                            </w:p>
                          </w:tc>
                          <w:tc>
                            <w:tcPr>
                              <w:tcW w:w="75" w:type="dxa"/>
                              <w:noWrap/>
                              <w:vAlign w:val="center"/>
                              <w:hideMark/>
                            </w:tcPr>
                            <w:p w14:paraId="1E71399C"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170" w:type="dxa"/>
                              <w:noWrap/>
                              <w:vAlign w:val="center"/>
                              <w:hideMark/>
                            </w:tcPr>
                            <w:p w14:paraId="78BBC5D9"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4.63 (15)</w:t>
                              </w:r>
                            </w:p>
                          </w:tc>
                          <w:tc>
                            <w:tcPr>
                              <w:tcW w:w="75" w:type="dxa"/>
                              <w:noWrap/>
                              <w:vAlign w:val="center"/>
                              <w:hideMark/>
                            </w:tcPr>
                            <w:p w14:paraId="56A20E2A"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125" w:type="dxa"/>
                              <w:noWrap/>
                              <w:vAlign w:val="center"/>
                              <w:hideMark/>
                            </w:tcPr>
                            <w:p w14:paraId="220656AC"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4.60 (5)</w:t>
                              </w:r>
                            </w:p>
                          </w:tc>
                        </w:tr>
                        <w:tr w:rsidR="009B4A72" w:rsidRPr="009B4A72" w14:paraId="72FEBB0C" w14:textId="77777777">
                          <w:trPr>
                            <w:tblCellSpacing w:w="0" w:type="dxa"/>
                          </w:trPr>
                          <w:tc>
                            <w:tcPr>
                              <w:tcW w:w="2880" w:type="dxa"/>
                              <w:noWrap/>
                              <w:vAlign w:val="bottom"/>
                              <w:hideMark/>
                            </w:tcPr>
                            <w:p w14:paraId="4039A044"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(Broadcast Journalism)</w:t>
                              </w:r>
                            </w:p>
                          </w:tc>
                          <w:tc>
                            <w:tcPr>
                              <w:tcW w:w="75" w:type="dxa"/>
                              <w:noWrap/>
                              <w:vAlign w:val="center"/>
                              <w:hideMark/>
                            </w:tcPr>
                            <w:p w14:paraId="7DC635B4"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170" w:type="dxa"/>
                              <w:noWrap/>
                              <w:vAlign w:val="center"/>
                              <w:hideMark/>
                            </w:tcPr>
                            <w:p w14:paraId="380734E6"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4.53 (28)</w:t>
                              </w:r>
                            </w:p>
                          </w:tc>
                          <w:tc>
                            <w:tcPr>
                              <w:tcW w:w="75" w:type="dxa"/>
                              <w:noWrap/>
                              <w:vAlign w:val="center"/>
                              <w:hideMark/>
                            </w:tcPr>
                            <w:p w14:paraId="078534CC"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125" w:type="dxa"/>
                              <w:noWrap/>
                              <w:vAlign w:val="center"/>
                              <w:hideMark/>
                            </w:tcPr>
                            <w:p w14:paraId="1C473666"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4.77 (13)</w:t>
                              </w:r>
                            </w:p>
                          </w:tc>
                        </w:tr>
                        <w:tr w:rsidR="009B4A72" w:rsidRPr="009B4A72" w14:paraId="72A13657" w14:textId="77777777">
                          <w:trPr>
                            <w:tblCellSpacing w:w="0" w:type="dxa"/>
                          </w:trPr>
                          <w:tc>
                            <w:tcPr>
                              <w:tcW w:w="2880" w:type="dxa"/>
                              <w:noWrap/>
                              <w:vAlign w:val="bottom"/>
                              <w:hideMark/>
                            </w:tcPr>
                            <w:p w14:paraId="315AACF4"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(Multimedia Journalism)</w:t>
                              </w:r>
                            </w:p>
                          </w:tc>
                          <w:tc>
                            <w:tcPr>
                              <w:tcW w:w="75" w:type="dxa"/>
                              <w:noWrap/>
                              <w:vAlign w:val="center"/>
                              <w:hideMark/>
                            </w:tcPr>
                            <w:p w14:paraId="7EA9CE33"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170" w:type="dxa"/>
                              <w:noWrap/>
                              <w:vAlign w:val="center"/>
                              <w:hideMark/>
                            </w:tcPr>
                            <w:p w14:paraId="53587842"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4.33 (7)</w:t>
                              </w:r>
                            </w:p>
                          </w:tc>
                          <w:tc>
                            <w:tcPr>
                              <w:tcW w:w="75" w:type="dxa"/>
                              <w:noWrap/>
                              <w:vAlign w:val="center"/>
                              <w:hideMark/>
                            </w:tcPr>
                            <w:p w14:paraId="040A4E07"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125" w:type="dxa"/>
                              <w:noWrap/>
                              <w:vAlign w:val="center"/>
                              <w:hideMark/>
                            </w:tcPr>
                            <w:p w14:paraId="1A60120D"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4.0 (1)</w:t>
                              </w:r>
                            </w:p>
                          </w:tc>
                        </w:tr>
                        <w:tr w:rsidR="009B4A72" w:rsidRPr="009B4A72" w14:paraId="6FDEB9E4" w14:textId="77777777">
                          <w:trPr>
                            <w:tblCellSpacing w:w="0" w:type="dxa"/>
                          </w:trPr>
                          <w:tc>
                            <w:tcPr>
                              <w:tcW w:w="2880" w:type="dxa"/>
                              <w:noWrap/>
                              <w:vAlign w:val="bottom"/>
                              <w:hideMark/>
                            </w:tcPr>
                            <w:p w14:paraId="2DAE9B99"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(Mass Communications)</w:t>
                              </w:r>
                            </w:p>
                          </w:tc>
                          <w:tc>
                            <w:tcPr>
                              <w:tcW w:w="75" w:type="dxa"/>
                              <w:noWrap/>
                              <w:vAlign w:val="center"/>
                              <w:hideMark/>
                            </w:tcPr>
                            <w:p w14:paraId="1E93F6F4"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170" w:type="dxa"/>
                              <w:noWrap/>
                              <w:vAlign w:val="bottom"/>
                              <w:hideMark/>
                            </w:tcPr>
                            <w:p w14:paraId="2D75B539"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n/a</w:t>
                              </w:r>
                            </w:p>
                          </w:tc>
                          <w:tc>
                            <w:tcPr>
                              <w:tcW w:w="75" w:type="dxa"/>
                              <w:noWrap/>
                              <w:vAlign w:val="center"/>
                              <w:hideMark/>
                            </w:tcPr>
                            <w:p w14:paraId="17B62998"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125" w:type="dxa"/>
                              <w:noWrap/>
                              <w:vAlign w:val="center"/>
                              <w:hideMark/>
                            </w:tcPr>
                            <w:p w14:paraId="4266768C"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n/a</w:t>
                              </w:r>
                            </w:p>
                          </w:tc>
                        </w:tr>
                        <w:tr w:rsidR="009B4A72" w:rsidRPr="009B4A72" w14:paraId="39CF892A" w14:textId="77777777">
                          <w:trPr>
                            <w:tblCellSpacing w:w="0" w:type="dxa"/>
                          </w:trPr>
                          <w:tc>
                            <w:tcPr>
                              <w:tcW w:w="2880" w:type="dxa"/>
                              <w:noWrap/>
                              <w:vAlign w:val="bottom"/>
                              <w:hideMark/>
                            </w:tcPr>
                            <w:p w14:paraId="4E8E4249"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(Public Relations)</w:t>
                              </w:r>
                            </w:p>
                          </w:tc>
                          <w:tc>
                            <w:tcPr>
                              <w:tcW w:w="75" w:type="dxa"/>
                              <w:noWrap/>
                              <w:vAlign w:val="center"/>
                              <w:hideMark/>
                            </w:tcPr>
                            <w:p w14:paraId="4291B812"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170" w:type="dxa"/>
                              <w:noWrap/>
                              <w:vAlign w:val="center"/>
                              <w:hideMark/>
                            </w:tcPr>
                            <w:p w14:paraId="6B4F644D"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4.66 (61)</w:t>
                              </w:r>
                            </w:p>
                          </w:tc>
                          <w:tc>
                            <w:tcPr>
                              <w:tcW w:w="75" w:type="dxa"/>
                              <w:noWrap/>
                              <w:vAlign w:val="center"/>
                              <w:hideMark/>
                            </w:tcPr>
                            <w:p w14:paraId="5FC7CF0A"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125" w:type="dxa"/>
                              <w:noWrap/>
                              <w:vAlign w:val="center"/>
                              <w:hideMark/>
                            </w:tcPr>
                            <w:p w14:paraId="0F5E9039"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4.61 (36)</w:t>
                              </w:r>
                            </w:p>
                          </w:tc>
                        </w:tr>
                        <w:tr w:rsidR="009B4A72" w:rsidRPr="009B4A72" w14:paraId="109AD07D" w14:textId="77777777">
                          <w:trPr>
                            <w:tblCellSpacing w:w="0" w:type="dxa"/>
                          </w:trPr>
                          <w:tc>
                            <w:tcPr>
                              <w:tcW w:w="2880" w:type="dxa"/>
                              <w:noWrap/>
                              <w:vAlign w:val="bottom"/>
                              <w:hideMark/>
                            </w:tcPr>
                            <w:p w14:paraId="69CDDB69"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(Visual Communications)</w:t>
                              </w:r>
                            </w:p>
                          </w:tc>
                          <w:tc>
                            <w:tcPr>
                              <w:tcW w:w="75" w:type="dxa"/>
                              <w:noWrap/>
                              <w:vAlign w:val="center"/>
                              <w:hideMark/>
                            </w:tcPr>
                            <w:p w14:paraId="19672C1B"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170" w:type="dxa"/>
                              <w:noWrap/>
                              <w:vAlign w:val="center"/>
                              <w:hideMark/>
                            </w:tcPr>
                            <w:p w14:paraId="2613BCEF"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4.67 (22)</w:t>
                              </w:r>
                            </w:p>
                          </w:tc>
                          <w:tc>
                            <w:tcPr>
                              <w:tcW w:w="75" w:type="dxa"/>
                              <w:noWrap/>
                              <w:vAlign w:val="center"/>
                              <w:hideMark/>
                            </w:tcPr>
                            <w:p w14:paraId="5E43EE58"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125" w:type="dxa"/>
                              <w:noWrap/>
                              <w:vAlign w:val="center"/>
                              <w:hideMark/>
                            </w:tcPr>
                            <w:p w14:paraId="6F1B97C8"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4.67 (3)</w:t>
                              </w:r>
                            </w:p>
                          </w:tc>
                        </w:tr>
                        <w:tr w:rsidR="009B4A72" w:rsidRPr="009B4A72" w14:paraId="66873797" w14:textId="77777777">
                          <w:trPr>
                            <w:tblCellSpacing w:w="0" w:type="dxa"/>
                          </w:trPr>
                          <w:tc>
                            <w:tcPr>
                              <w:tcW w:w="2880" w:type="dxa"/>
                              <w:noWrap/>
                              <w:vAlign w:val="bottom"/>
                              <w:hideMark/>
                            </w:tcPr>
                            <w:p w14:paraId="1E3D1691"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75" w:type="dxa"/>
                              <w:noWrap/>
                              <w:vAlign w:val="bottom"/>
                              <w:hideMark/>
                            </w:tcPr>
                            <w:p w14:paraId="28977345"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170" w:type="dxa"/>
                              <w:noWrap/>
                              <w:vAlign w:val="bottom"/>
                              <w:hideMark/>
                            </w:tcPr>
                            <w:p w14:paraId="552DF98E"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75" w:type="dxa"/>
                              <w:noWrap/>
                              <w:vAlign w:val="bottom"/>
                              <w:hideMark/>
                            </w:tcPr>
                            <w:p w14:paraId="5FCB8E1B"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1125" w:type="dxa"/>
                              <w:noWrap/>
                              <w:vAlign w:val="bottom"/>
                              <w:hideMark/>
                            </w:tcPr>
                            <w:p w14:paraId="1F1793A1" w14:textId="77777777" w:rsidR="009B4A72" w:rsidRPr="009B4A72" w:rsidRDefault="009B4A72" w:rsidP="009B4A72">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r>
                      </w:tbl>
                      <w:p w14:paraId="6C6C8D38"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On this measure, criteria were met.</w:t>
                        </w:r>
                      </w:p>
                    </w:tc>
                  </w:tr>
                  <w:tr w:rsidR="009B4A72" w:rsidRPr="009B4A72" w14:paraId="28C32CE2" w14:textId="77777777">
                    <w:trPr>
                      <w:tblCellSpacing w:w="15" w:type="dxa"/>
                    </w:trPr>
                    <w:tc>
                      <w:tcPr>
                        <w:tcW w:w="0" w:type="auto"/>
                        <w:hideMark/>
                      </w:tcPr>
                      <w:p w14:paraId="160D414E"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b/>
                            <w:bCs/>
                            <w:color w:val="000000"/>
                            <w:sz w:val="21"/>
                            <w:szCs w:val="21"/>
                          </w:rPr>
                          <w:t>Use of Results</w:t>
                        </w:r>
                      </w:p>
                    </w:tc>
                    <w:tc>
                      <w:tcPr>
                        <w:tcW w:w="0" w:type="auto"/>
                        <w:hideMark/>
                      </w:tcPr>
                      <w:p w14:paraId="158EF7C0"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p>
                    </w:tc>
                  </w:tr>
                  <w:tr w:rsidR="009B4A72" w:rsidRPr="009B4A72" w14:paraId="2361DCDD" w14:textId="77777777">
                    <w:trPr>
                      <w:tblCellSpacing w:w="15" w:type="dxa"/>
                    </w:trPr>
                    <w:tc>
                      <w:tcPr>
                        <w:tcW w:w="0" w:type="auto"/>
                        <w:gridSpan w:val="2"/>
                        <w:hideMark/>
                      </w:tcPr>
                      <w:p w14:paraId="629DB36A"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The SJMC is generally satisfied with the performance of our students on this learning outcome as demonstrated by supervisor evaluations.  Therefore, no changes to curriculum are recommended at this time.</w:t>
                        </w:r>
                      </w:p>
                      <w:p w14:paraId="56F8D720"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r>
                </w:tbl>
                <w:p w14:paraId="7C62D5E2"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p>
              </w:tc>
            </w:tr>
            <w:tr w:rsidR="009B4A72" w:rsidRPr="009B4A72" w14:paraId="1F7C74A9" w14:textId="77777777">
              <w:trPr>
                <w:tblCellSpacing w:w="0" w:type="dxa"/>
              </w:trPr>
              <w:tc>
                <w:tcPr>
                  <w:tcW w:w="0" w:type="auto"/>
                  <w:hideMark/>
                </w:tcPr>
                <w:p w14:paraId="7D82B2C5"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b/>
                      <w:bCs/>
                      <w:color w:val="000000"/>
                      <w:sz w:val="21"/>
                      <w:szCs w:val="21"/>
                    </w:rPr>
                    <w:lastRenderedPageBreak/>
                    <w:t>II.</w:t>
                  </w:r>
                </w:p>
              </w:tc>
              <w:tc>
                <w:tcPr>
                  <w:tcW w:w="0" w:type="auto"/>
                  <w:gridSpan w:val="3"/>
                  <w:hideMark/>
                </w:tcPr>
                <w:p w14:paraId="1A1129C7"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b/>
                      <w:bCs/>
                      <w:color w:val="000000"/>
                      <w:sz w:val="21"/>
                      <w:szCs w:val="21"/>
                    </w:rPr>
                    <w:t>FUTURE ASSESSMENT PLAN FOR 2017 - 2018</w:t>
                  </w:r>
                </w:p>
              </w:tc>
            </w:tr>
            <w:tr w:rsidR="009B4A72" w:rsidRPr="009B4A72" w14:paraId="01EBC93E" w14:textId="77777777">
              <w:trPr>
                <w:tblCellSpacing w:w="0" w:type="dxa"/>
              </w:trPr>
              <w:tc>
                <w:tcPr>
                  <w:tcW w:w="0" w:type="auto"/>
                  <w:hideMark/>
                </w:tcPr>
                <w:p w14:paraId="0494482C"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0" w:type="auto"/>
                  <w:gridSpan w:val="2"/>
                  <w:hideMark/>
                </w:tcPr>
                <w:p w14:paraId="47A16C1E"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b/>
                      <w:bCs/>
                      <w:color w:val="000000"/>
                      <w:sz w:val="21"/>
                      <w:szCs w:val="21"/>
                    </w:rPr>
                    <w:t>Mission Statement</w:t>
                  </w:r>
                </w:p>
              </w:tc>
              <w:tc>
                <w:tcPr>
                  <w:tcW w:w="0" w:type="auto"/>
                  <w:hideMark/>
                </w:tcPr>
                <w:p w14:paraId="16BD9437"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p>
              </w:tc>
            </w:tr>
            <w:tr w:rsidR="009B4A72" w:rsidRPr="009B4A72" w14:paraId="24896279" w14:textId="77777777">
              <w:trPr>
                <w:tblCellSpacing w:w="0" w:type="dxa"/>
              </w:trPr>
              <w:tc>
                <w:tcPr>
                  <w:tcW w:w="0" w:type="auto"/>
                  <w:hideMark/>
                </w:tcPr>
                <w:p w14:paraId="4D93F909"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0" w:type="auto"/>
                  <w:gridSpan w:val="3"/>
                  <w:hideMark/>
                </w:tcPr>
                <w:p w14:paraId="40C599E0" w14:textId="77777777" w:rsidR="009B4A72" w:rsidRPr="009B4A72" w:rsidRDefault="009B4A72" w:rsidP="009B4A72">
                  <w:pPr>
                    <w:framePr w:hSpace="45" w:wrap="around" w:vAnchor="text" w:hAnchor="text"/>
                    <w:spacing w:after="240"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The mission of the School of Journalism and Mass Communications is to improve and strengthen the societal roles of the professions of journalism and mass communications by:</w:t>
                  </w:r>
                </w:p>
                <w:p w14:paraId="77ACFB6A"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proofErr w:type="gramStart"/>
                  <w:r w:rsidRPr="009B4A72">
                    <w:rPr>
                      <w:rFonts w:ascii="Arial" w:eastAsia="Times New Roman" w:hAnsi="Symbol" w:cs="Arial"/>
                      <w:color w:val="000000"/>
                      <w:sz w:val="21"/>
                      <w:szCs w:val="21"/>
                    </w:rPr>
                    <w:t></w:t>
                  </w:r>
                  <w:r w:rsidRPr="009B4A72">
                    <w:rPr>
                      <w:rFonts w:ascii="Arial" w:eastAsia="Times New Roman" w:hAnsi="Arial" w:cs="Arial"/>
                      <w:color w:val="000000"/>
                      <w:sz w:val="21"/>
                      <w:szCs w:val="21"/>
                    </w:rPr>
                    <w:t xml:space="preserve">  providing</w:t>
                  </w:r>
                  <w:proofErr w:type="gramEnd"/>
                  <w:r w:rsidRPr="009B4A72">
                    <w:rPr>
                      <w:rFonts w:ascii="Arial" w:eastAsia="Times New Roman" w:hAnsi="Arial" w:cs="Arial"/>
                      <w:color w:val="000000"/>
                      <w:sz w:val="21"/>
                      <w:szCs w:val="21"/>
                    </w:rPr>
                    <w:t xml:space="preserve"> an undergraduate instruction within a liberal arts context that leads to a bachelor's degree in journalism and mass communications and prepares students for an increasingly multinational, multicultural professional work environment.</w:t>
                  </w:r>
                </w:p>
                <w:p w14:paraId="423617EE"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proofErr w:type="gramStart"/>
                  <w:r w:rsidRPr="009B4A72">
                    <w:rPr>
                      <w:rFonts w:ascii="Arial" w:eastAsia="Times New Roman" w:hAnsi="Symbol" w:cs="Arial"/>
                      <w:color w:val="000000"/>
                      <w:sz w:val="21"/>
                      <w:szCs w:val="21"/>
                    </w:rPr>
                    <w:t></w:t>
                  </w:r>
                  <w:r w:rsidRPr="009B4A72">
                    <w:rPr>
                      <w:rFonts w:ascii="Arial" w:eastAsia="Times New Roman" w:hAnsi="Arial" w:cs="Arial"/>
                      <w:color w:val="000000"/>
                      <w:sz w:val="21"/>
                      <w:szCs w:val="21"/>
                    </w:rPr>
                    <w:t xml:space="preserve">  providing</w:t>
                  </w:r>
                  <w:proofErr w:type="gramEnd"/>
                  <w:r w:rsidRPr="009B4A72">
                    <w:rPr>
                      <w:rFonts w:ascii="Arial" w:eastAsia="Times New Roman" w:hAnsi="Arial" w:cs="Arial"/>
                      <w:color w:val="000000"/>
                      <w:sz w:val="21"/>
                      <w:szCs w:val="21"/>
                    </w:rPr>
                    <w:t xml:space="preserve"> graduate instruction, leading to </w:t>
                  </w:r>
                  <w:proofErr w:type="spellStart"/>
                  <w:r w:rsidRPr="009B4A72">
                    <w:rPr>
                      <w:rFonts w:ascii="Arial" w:eastAsia="Times New Roman" w:hAnsi="Arial" w:cs="Arial"/>
                      <w:color w:val="000000"/>
                      <w:sz w:val="21"/>
                      <w:szCs w:val="21"/>
                    </w:rPr>
                    <w:t>teh</w:t>
                  </w:r>
                  <w:proofErr w:type="spellEnd"/>
                  <w:r w:rsidRPr="009B4A72">
                    <w:rPr>
                      <w:rFonts w:ascii="Arial" w:eastAsia="Times New Roman" w:hAnsi="Arial" w:cs="Arial"/>
                      <w:color w:val="000000"/>
                      <w:sz w:val="21"/>
                      <w:szCs w:val="21"/>
                    </w:rPr>
                    <w:t xml:space="preserve"> master's and Ph.D. degrees, that prepares students for leadership and management roles in the journalism and mass communications professions and in the professorate.</w:t>
                  </w:r>
                </w:p>
                <w:p w14:paraId="3040DA35"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proofErr w:type="gramStart"/>
                  <w:r w:rsidRPr="009B4A72">
                    <w:rPr>
                      <w:rFonts w:ascii="Arial" w:eastAsia="Times New Roman" w:hAnsi="Symbol" w:cs="Arial"/>
                      <w:color w:val="000000"/>
                      <w:sz w:val="21"/>
                      <w:szCs w:val="21"/>
                    </w:rPr>
                    <w:t></w:t>
                  </w:r>
                  <w:r w:rsidRPr="009B4A72">
                    <w:rPr>
                      <w:rFonts w:ascii="Arial" w:eastAsia="Times New Roman" w:hAnsi="Arial" w:cs="Arial"/>
                      <w:color w:val="000000"/>
                      <w:sz w:val="21"/>
                      <w:szCs w:val="21"/>
                    </w:rPr>
                    <w:t xml:space="preserve">  educating</w:t>
                  </w:r>
                  <w:proofErr w:type="gramEnd"/>
                  <w:r w:rsidRPr="009B4A72">
                    <w:rPr>
                      <w:rFonts w:ascii="Arial" w:eastAsia="Times New Roman" w:hAnsi="Arial" w:cs="Arial"/>
                      <w:color w:val="000000"/>
                      <w:sz w:val="21"/>
                      <w:szCs w:val="21"/>
                    </w:rPr>
                    <w:t xml:space="preserve"> students, both majors and those in disciplines outside the School, about roles in the journalism and mass communications professions and in the professorate.</w:t>
                  </w:r>
                </w:p>
                <w:p w14:paraId="42FFE770"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proofErr w:type="gramStart"/>
                  <w:r w:rsidRPr="009B4A72">
                    <w:rPr>
                      <w:rFonts w:ascii="Arial" w:eastAsia="Times New Roman" w:hAnsi="Symbol" w:cs="Arial"/>
                      <w:color w:val="000000"/>
                      <w:sz w:val="21"/>
                      <w:szCs w:val="21"/>
                    </w:rPr>
                    <w:t></w:t>
                  </w:r>
                  <w:r w:rsidRPr="009B4A72">
                    <w:rPr>
                      <w:rFonts w:ascii="Arial" w:eastAsia="Times New Roman" w:hAnsi="Arial" w:cs="Arial"/>
                      <w:color w:val="000000"/>
                      <w:sz w:val="21"/>
                      <w:szCs w:val="21"/>
                    </w:rPr>
                    <w:t xml:space="preserve">  educating</w:t>
                  </w:r>
                  <w:proofErr w:type="gramEnd"/>
                  <w:r w:rsidRPr="009B4A72">
                    <w:rPr>
                      <w:rFonts w:ascii="Arial" w:eastAsia="Times New Roman" w:hAnsi="Arial" w:cs="Arial"/>
                      <w:color w:val="000000"/>
                      <w:sz w:val="21"/>
                      <w:szCs w:val="21"/>
                    </w:rPr>
                    <w:t xml:space="preserve"> students, both majors and those in disciplines outside the School, about the roles and functions of the mass media and of mass communications industries so that they can be informed consumers of information.</w:t>
                  </w:r>
                </w:p>
                <w:p w14:paraId="6E5E98C3"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proofErr w:type="gramStart"/>
                  <w:r w:rsidRPr="009B4A72">
                    <w:rPr>
                      <w:rFonts w:ascii="Arial" w:eastAsia="Times New Roman" w:hAnsi="Symbol" w:cs="Arial"/>
                      <w:color w:val="000000"/>
                      <w:sz w:val="21"/>
                      <w:szCs w:val="21"/>
                    </w:rPr>
                    <w:t></w:t>
                  </w:r>
                  <w:r w:rsidRPr="009B4A72">
                    <w:rPr>
                      <w:rFonts w:ascii="Arial" w:eastAsia="Times New Roman" w:hAnsi="Arial" w:cs="Arial"/>
                      <w:color w:val="000000"/>
                      <w:sz w:val="21"/>
                      <w:szCs w:val="21"/>
                    </w:rPr>
                    <w:t xml:space="preserve">  adding</w:t>
                  </w:r>
                  <w:proofErr w:type="gramEnd"/>
                  <w:r w:rsidRPr="009B4A72">
                    <w:rPr>
                      <w:rFonts w:ascii="Arial" w:eastAsia="Times New Roman" w:hAnsi="Arial" w:cs="Arial"/>
                      <w:color w:val="000000"/>
                      <w:sz w:val="21"/>
                      <w:szCs w:val="21"/>
                    </w:rPr>
                    <w:t xml:space="preserve"> to the body of knowledge for the professions and for the general public through research, scholarship and creative professional activity.</w:t>
                  </w:r>
                </w:p>
                <w:p w14:paraId="3E177251"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proofErr w:type="gramStart"/>
                  <w:r w:rsidRPr="009B4A72">
                    <w:rPr>
                      <w:rFonts w:ascii="Arial" w:eastAsia="Times New Roman" w:hAnsi="Symbol" w:cs="Arial"/>
                      <w:color w:val="000000"/>
                      <w:sz w:val="21"/>
                      <w:szCs w:val="21"/>
                    </w:rPr>
                    <w:t></w:t>
                  </w:r>
                  <w:r w:rsidRPr="009B4A72">
                    <w:rPr>
                      <w:rFonts w:ascii="Arial" w:eastAsia="Times New Roman" w:hAnsi="Arial" w:cs="Arial"/>
                      <w:color w:val="000000"/>
                      <w:sz w:val="21"/>
                      <w:szCs w:val="21"/>
                    </w:rPr>
                    <w:t xml:space="preserve">  providing</w:t>
                  </w:r>
                  <w:proofErr w:type="gramEnd"/>
                  <w:r w:rsidRPr="009B4A72">
                    <w:rPr>
                      <w:rFonts w:ascii="Arial" w:eastAsia="Times New Roman" w:hAnsi="Arial" w:cs="Arial"/>
                      <w:color w:val="000000"/>
                      <w:sz w:val="21"/>
                      <w:szCs w:val="21"/>
                    </w:rPr>
                    <w:t xml:space="preserve"> service to journalism instruction at the middle and high school levels in South Carolina and the Southeast, and to journalism and mass communications professions in South Carolina and at the regional, national, and international levels through such activities as </w:t>
                  </w:r>
                  <w:r w:rsidRPr="009B4A72">
                    <w:rPr>
                      <w:rFonts w:ascii="Arial" w:eastAsia="Times New Roman" w:hAnsi="Arial" w:cs="Arial"/>
                      <w:color w:val="000000"/>
                      <w:sz w:val="21"/>
                      <w:szCs w:val="21"/>
                    </w:rPr>
                    <w:lastRenderedPageBreak/>
                    <w:t>continuing education programs, workshops and constructive commentary on current media, advertising and public relations practices.</w:t>
                  </w:r>
                </w:p>
              </w:tc>
            </w:tr>
            <w:tr w:rsidR="009B4A72" w:rsidRPr="009B4A72" w14:paraId="45155C43" w14:textId="77777777">
              <w:trPr>
                <w:tblCellSpacing w:w="0" w:type="dxa"/>
              </w:trPr>
              <w:tc>
                <w:tcPr>
                  <w:tcW w:w="0" w:type="auto"/>
                  <w:gridSpan w:val="4"/>
                  <w:vAlign w:val="center"/>
                  <w:hideMark/>
                </w:tcPr>
                <w:p w14:paraId="459375A7"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lastRenderedPageBreak/>
                    <w:t> </w:t>
                  </w:r>
                </w:p>
              </w:tc>
            </w:tr>
            <w:tr w:rsidR="009B4A72" w:rsidRPr="009B4A72" w14:paraId="72495426" w14:textId="77777777">
              <w:trPr>
                <w:tblCellSpacing w:w="0" w:type="dxa"/>
              </w:trPr>
              <w:tc>
                <w:tcPr>
                  <w:tcW w:w="0" w:type="auto"/>
                  <w:hideMark/>
                </w:tcPr>
                <w:p w14:paraId="5F8152F3"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0" w:type="auto"/>
                  <w:gridSpan w:val="2"/>
                  <w:hideMark/>
                </w:tcPr>
                <w:p w14:paraId="7F582198"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b/>
                      <w:bCs/>
                      <w:color w:val="000000"/>
                      <w:sz w:val="21"/>
                      <w:szCs w:val="21"/>
                    </w:rPr>
                    <w:t>Goal 1.</w:t>
                  </w:r>
                </w:p>
              </w:tc>
              <w:tc>
                <w:tcPr>
                  <w:tcW w:w="0" w:type="auto"/>
                  <w:hideMark/>
                </w:tcPr>
                <w:p w14:paraId="730DC4F1"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r>
            <w:tr w:rsidR="009B4A72" w:rsidRPr="009B4A72" w14:paraId="6462712B" w14:textId="77777777">
              <w:trPr>
                <w:tblCellSpacing w:w="0" w:type="dxa"/>
              </w:trPr>
              <w:tc>
                <w:tcPr>
                  <w:tcW w:w="0" w:type="auto"/>
                  <w:hideMark/>
                </w:tcPr>
                <w:p w14:paraId="022E26BA"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0" w:type="auto"/>
                  <w:gridSpan w:val="3"/>
                  <w:hideMark/>
                </w:tcPr>
                <w:p w14:paraId="3F9056DB"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Students should be prepared for an increasingly multinational and multicultural professional work environment in an evolving media landscape.</w:t>
                  </w:r>
                </w:p>
                <w:p w14:paraId="1F60ECA0"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hyperlink r:id="rId6" w:tgtFrame="_blank" w:history="1">
                    <w:r w:rsidRPr="009B4A72">
                      <w:rPr>
                        <w:rFonts w:ascii="Arial" w:eastAsia="Times New Roman" w:hAnsi="Arial" w:cs="Arial"/>
                        <w:color w:val="990000"/>
                        <w:sz w:val="21"/>
                        <w:szCs w:val="21"/>
                      </w:rPr>
                      <w:t>Vis Comm Curriculum Map</w:t>
                    </w:r>
                  </w:hyperlink>
                </w:p>
              </w:tc>
            </w:tr>
            <w:tr w:rsidR="009B4A72" w:rsidRPr="009B4A72" w14:paraId="3ADE73B2" w14:textId="77777777">
              <w:trPr>
                <w:tblCellSpacing w:w="0" w:type="dxa"/>
              </w:trPr>
              <w:tc>
                <w:tcPr>
                  <w:tcW w:w="0" w:type="auto"/>
                  <w:hideMark/>
                </w:tcPr>
                <w:p w14:paraId="2F9C5D8E"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0" w:type="auto"/>
                  <w:gridSpan w:val="2"/>
                  <w:hideMark/>
                </w:tcPr>
                <w:p w14:paraId="1CBDEFBF"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b/>
                      <w:bCs/>
                      <w:color w:val="000000"/>
                      <w:sz w:val="21"/>
                      <w:szCs w:val="21"/>
                    </w:rPr>
                    <w:t>Curriculum</w:t>
                  </w:r>
                </w:p>
              </w:tc>
              <w:tc>
                <w:tcPr>
                  <w:tcW w:w="0" w:type="auto"/>
                  <w:hideMark/>
                </w:tcPr>
                <w:p w14:paraId="3DA34016"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r>
            <w:tr w:rsidR="009B4A72" w:rsidRPr="009B4A72" w14:paraId="08C89647" w14:textId="77777777">
              <w:trPr>
                <w:tblCellSpacing w:w="0" w:type="dxa"/>
              </w:trPr>
              <w:tc>
                <w:tcPr>
                  <w:tcW w:w="250" w:type="pct"/>
                  <w:hideMark/>
                </w:tcPr>
                <w:p w14:paraId="03093621"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0" w:type="auto"/>
                  <w:gridSpan w:val="3"/>
                  <w:hideMark/>
                </w:tcPr>
                <w:p w14:paraId="136E47E3"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xml:space="preserve">Courses in the curriculum are associated with specific learning </w:t>
                  </w:r>
                  <w:proofErr w:type="gramStart"/>
                  <w:r w:rsidRPr="009B4A72">
                    <w:rPr>
                      <w:rFonts w:ascii="Arial" w:eastAsia="Times New Roman" w:hAnsi="Arial" w:cs="Arial"/>
                      <w:color w:val="000000"/>
                      <w:sz w:val="21"/>
                      <w:szCs w:val="21"/>
                    </w:rPr>
                    <w:t>outcomes, and</w:t>
                  </w:r>
                  <w:proofErr w:type="gramEnd"/>
                  <w:r w:rsidRPr="009B4A72">
                    <w:rPr>
                      <w:rFonts w:ascii="Arial" w:eastAsia="Times New Roman" w:hAnsi="Arial" w:cs="Arial"/>
                      <w:color w:val="000000"/>
                      <w:sz w:val="21"/>
                      <w:szCs w:val="21"/>
                    </w:rPr>
                    <w:t xml:space="preserve"> cited throughout the report.  See also attached Curriculum Map for SJMC Visual Communications majors.</w:t>
                  </w:r>
                </w:p>
              </w:tc>
            </w:tr>
            <w:tr w:rsidR="009B4A72" w:rsidRPr="009B4A72" w14:paraId="59E5DE43" w14:textId="77777777">
              <w:trPr>
                <w:tblCellSpacing w:w="0" w:type="dxa"/>
              </w:trPr>
              <w:tc>
                <w:tcPr>
                  <w:tcW w:w="0" w:type="auto"/>
                  <w:hideMark/>
                </w:tcPr>
                <w:p w14:paraId="1239DEDD"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0" w:type="auto"/>
                  <w:hideMark/>
                </w:tcPr>
                <w:p w14:paraId="5127792F"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0" w:type="auto"/>
                  <w:shd w:val="clear" w:color="auto" w:fill="CCCCCC"/>
                  <w:hideMark/>
                </w:tcPr>
                <w:p w14:paraId="7260E30D"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b/>
                      <w:bCs/>
                      <w:color w:val="000000"/>
                      <w:sz w:val="21"/>
                      <w:szCs w:val="21"/>
                    </w:rPr>
                    <w:t>Learning Outcome 1.</w:t>
                  </w:r>
                </w:p>
              </w:tc>
              <w:tc>
                <w:tcPr>
                  <w:tcW w:w="0" w:type="auto"/>
                  <w:shd w:val="clear" w:color="auto" w:fill="CCCCCC"/>
                  <w:hideMark/>
                </w:tcPr>
                <w:p w14:paraId="09F367E8"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r>
            <w:tr w:rsidR="009B4A72" w:rsidRPr="009B4A72" w14:paraId="5399AC38" w14:textId="77777777">
              <w:trPr>
                <w:tblCellSpacing w:w="0" w:type="dxa"/>
              </w:trPr>
              <w:tc>
                <w:tcPr>
                  <w:tcW w:w="0" w:type="auto"/>
                  <w:hideMark/>
                </w:tcPr>
                <w:p w14:paraId="628C85E8"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0" w:type="auto"/>
                  <w:hideMark/>
                </w:tcPr>
                <w:p w14:paraId="43F9FFC1"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0" w:type="auto"/>
                  <w:gridSpan w:val="2"/>
                  <w:hideMark/>
                </w:tcPr>
                <w:p w14:paraId="68D56D39"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Demonstrate the ability to conduct research, gather information, write clearly and correctly and present relevant news or persuasive information at a professional level.</w:t>
                  </w:r>
                </w:p>
                <w:p w14:paraId="5ECC02F0"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CURRICULUM: JOUR 203, 291, 303, 346, 347, 446, 447, 448, 449, 560</w:t>
                  </w:r>
                </w:p>
              </w:tc>
            </w:tr>
            <w:tr w:rsidR="009B4A72" w:rsidRPr="009B4A72" w14:paraId="7EDB8300" w14:textId="77777777">
              <w:trPr>
                <w:tblCellSpacing w:w="0" w:type="dxa"/>
              </w:trPr>
              <w:tc>
                <w:tcPr>
                  <w:tcW w:w="0" w:type="auto"/>
                  <w:hideMark/>
                </w:tcPr>
                <w:p w14:paraId="4970C3EC"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0" w:type="auto"/>
                  <w:hideMark/>
                </w:tcPr>
                <w:p w14:paraId="06191DF0"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0" w:type="auto"/>
                  <w:gridSpan w:val="2"/>
                  <w:hideMark/>
                </w:tcPr>
                <w:tbl>
                  <w:tblPr>
                    <w:tblW w:w="5000" w:type="pct"/>
                    <w:tblCellSpacing w:w="15" w:type="dxa"/>
                    <w:tblCellMar>
                      <w:left w:w="0" w:type="dxa"/>
                      <w:right w:w="0" w:type="dxa"/>
                    </w:tblCellMar>
                    <w:tblLook w:val="04A0" w:firstRow="1" w:lastRow="0" w:firstColumn="1" w:lastColumn="0" w:noHBand="0" w:noVBand="1"/>
                  </w:tblPr>
                  <w:tblGrid>
                    <w:gridCol w:w="5257"/>
                    <w:gridCol w:w="3520"/>
                  </w:tblGrid>
                  <w:tr w:rsidR="009B4A72" w:rsidRPr="009B4A72" w14:paraId="1352960B" w14:textId="77777777">
                    <w:trPr>
                      <w:tblCellSpacing w:w="15" w:type="dxa"/>
                    </w:trPr>
                    <w:tc>
                      <w:tcPr>
                        <w:tcW w:w="3000" w:type="pct"/>
                        <w:hideMark/>
                      </w:tcPr>
                      <w:p w14:paraId="0C9E3491"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b/>
                            <w:bCs/>
                            <w:color w:val="000000"/>
                            <w:sz w:val="21"/>
                            <w:szCs w:val="21"/>
                          </w:rPr>
                          <w:t>Measures and Criteria</w:t>
                        </w:r>
                      </w:p>
                    </w:tc>
                    <w:tc>
                      <w:tcPr>
                        <w:tcW w:w="0" w:type="auto"/>
                        <w:hideMark/>
                      </w:tcPr>
                      <w:p w14:paraId="2C5350E1"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r>
                  <w:tr w:rsidR="009B4A72" w:rsidRPr="009B4A72" w14:paraId="4897FB6E" w14:textId="77777777">
                    <w:trPr>
                      <w:tblCellSpacing w:w="15" w:type="dxa"/>
                    </w:trPr>
                    <w:tc>
                      <w:tcPr>
                        <w:tcW w:w="0" w:type="auto"/>
                        <w:gridSpan w:val="2"/>
                        <w:hideMark/>
                      </w:tcPr>
                      <w:p w14:paraId="6252D05A" w14:textId="77777777" w:rsidR="009B4A72" w:rsidRPr="009B4A72" w:rsidRDefault="009B4A72" w:rsidP="009B4A72">
                        <w:pPr>
                          <w:framePr w:hSpace="45" w:wrap="around" w:vAnchor="text" w:hAnchor="text"/>
                          <w:numPr>
                            <w:ilvl w:val="0"/>
                            <w:numId w:val="13"/>
                          </w:numPr>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xml:space="preserve">Grammar Exam (direct measure): Students enrolled in JOUR 291, our introductory writing course that is required across majors, take a diagnostic grammar and writing exam twice during the course. The first administration of the exam takes place before concentrated teaching of grammar, spelling and style. The second administration of the exam takes place after this instruction and is a direct measure of accomplishment and learning.  The SJMC faculty has not identified a standard of performance for scores from incoming students because this information is used primarily as a baseline measure of what incoming students </w:t>
                        </w:r>
                        <w:proofErr w:type="gramStart"/>
                        <w:r w:rsidRPr="009B4A72">
                          <w:rPr>
                            <w:rFonts w:ascii="Arial" w:eastAsia="Times New Roman" w:hAnsi="Arial" w:cs="Arial"/>
                            <w:color w:val="000000"/>
                            <w:sz w:val="21"/>
                            <w:szCs w:val="21"/>
                          </w:rPr>
                          <w:t>actually know</w:t>
                        </w:r>
                        <w:proofErr w:type="gramEnd"/>
                        <w:r w:rsidRPr="009B4A72">
                          <w:rPr>
                            <w:rFonts w:ascii="Arial" w:eastAsia="Times New Roman" w:hAnsi="Arial" w:cs="Arial"/>
                            <w:color w:val="000000"/>
                            <w:sz w:val="21"/>
                            <w:szCs w:val="21"/>
                          </w:rPr>
                          <w:t>.  It is our expectation that the mean score for all students on the </w:t>
                        </w:r>
                        <w:r w:rsidRPr="009B4A72">
                          <w:rPr>
                            <w:rFonts w:ascii="Arial" w:eastAsia="Times New Roman" w:hAnsi="Arial" w:cs="Arial"/>
                            <w:i/>
                            <w:iCs/>
                            <w:color w:val="000000"/>
                            <w:sz w:val="21"/>
                            <w:szCs w:val="21"/>
                          </w:rPr>
                          <w:t>post</w:t>
                        </w:r>
                        <w:r w:rsidRPr="009B4A72">
                          <w:rPr>
                            <w:rFonts w:ascii="Arial" w:eastAsia="Times New Roman" w:hAnsi="Arial" w:cs="Arial"/>
                            <w:color w:val="000000"/>
                            <w:sz w:val="21"/>
                            <w:szCs w:val="21"/>
                          </w:rPr>
                          <w:t>-test should be at least 70%.</w:t>
                        </w:r>
                      </w:p>
                      <w:p w14:paraId="1E0FFAEB" w14:textId="77777777" w:rsidR="009B4A72" w:rsidRPr="009B4A72" w:rsidRDefault="009B4A72" w:rsidP="009B4A72">
                        <w:pPr>
                          <w:framePr w:hSpace="45" w:wrap="around" w:vAnchor="text" w:hAnchor="text"/>
                          <w:numPr>
                            <w:ilvl w:val="0"/>
                            <w:numId w:val="13"/>
                          </w:numPr>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Internship Supervisor Evaluation (direct measure):  As part of our normal evaluation of interns from the school, employers are asked to assess our students’ performance on the job as well as their ability to demonstrate core values and competencies in the workplace.  Each learning outcome is measured separately.  These data help us to accumulate outside opinion about the extent to which prospective employers and communications professionals believe our students are prepared for their respective fields of practice.  It is the faculty’s expectation that the mean score for all students meets or exceeds 4.0 on a five-point scale.</w:t>
                        </w:r>
                      </w:p>
                      <w:p w14:paraId="6619C443" w14:textId="77777777" w:rsidR="009B4A72" w:rsidRPr="009B4A72" w:rsidRDefault="009B4A72" w:rsidP="009B4A72">
                        <w:pPr>
                          <w:framePr w:hSpace="45" w:wrap="around" w:vAnchor="text" w:hAnchor="text"/>
                          <w:numPr>
                            <w:ilvl w:val="0"/>
                            <w:numId w:val="13"/>
                          </w:numPr>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Capstone Project/Portfolio Evaluation (direct measure):  Using a shared rubric, industry professionals from advertising, public relations, multimedia journalism, broadcast journalism, visual communications and mass communications evaluate content generated in SJMC capstone courses, examining final projects and/or professional portfolios for professional standards in their respective fields.  LO1, LO2 and LO5 are measured in this way.  It is the faculty’s expectation that the mean score for all students meets or exceeds 4.0 on a five-point scale.</w:t>
                        </w:r>
                      </w:p>
                      <w:p w14:paraId="058B35B4"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hyperlink r:id="rId7" w:tgtFrame="_blank" w:history="1">
                          <w:r w:rsidRPr="009B4A72">
                            <w:rPr>
                              <w:rFonts w:ascii="Arial" w:eastAsia="Times New Roman" w:hAnsi="Arial" w:cs="Arial"/>
                              <w:color w:val="990000"/>
                              <w:sz w:val="21"/>
                              <w:szCs w:val="21"/>
                            </w:rPr>
                            <w:t>Capstone Rubric LO1, LO2, LO5</w:t>
                          </w:r>
                        </w:hyperlink>
                      </w:p>
                    </w:tc>
                  </w:tr>
                  <w:tr w:rsidR="009B4A72" w:rsidRPr="009B4A72" w14:paraId="3DE905A3" w14:textId="77777777">
                    <w:trPr>
                      <w:tblCellSpacing w:w="15" w:type="dxa"/>
                    </w:trPr>
                    <w:tc>
                      <w:tcPr>
                        <w:tcW w:w="0" w:type="auto"/>
                        <w:hideMark/>
                      </w:tcPr>
                      <w:p w14:paraId="099577EA"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b/>
                            <w:bCs/>
                            <w:color w:val="000000"/>
                            <w:sz w:val="21"/>
                            <w:szCs w:val="21"/>
                          </w:rPr>
                          <w:t>Methods</w:t>
                        </w:r>
                      </w:p>
                    </w:tc>
                    <w:tc>
                      <w:tcPr>
                        <w:tcW w:w="0" w:type="auto"/>
                        <w:hideMark/>
                      </w:tcPr>
                      <w:p w14:paraId="46261463"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r>
                  <w:tr w:rsidR="009B4A72" w:rsidRPr="009B4A72" w14:paraId="14272674" w14:textId="77777777">
                    <w:trPr>
                      <w:tblCellSpacing w:w="15" w:type="dxa"/>
                    </w:trPr>
                    <w:tc>
                      <w:tcPr>
                        <w:tcW w:w="0" w:type="auto"/>
                        <w:gridSpan w:val="2"/>
                        <w:hideMark/>
                      </w:tcPr>
                      <w:p w14:paraId="2F8A18BB" w14:textId="77777777" w:rsidR="009B4A72" w:rsidRPr="009B4A72" w:rsidRDefault="009B4A72" w:rsidP="009B4A72">
                        <w:pPr>
                          <w:framePr w:hSpace="45" w:wrap="around" w:vAnchor="text" w:hAnchor="text"/>
                          <w:numPr>
                            <w:ilvl w:val="0"/>
                            <w:numId w:val="14"/>
                          </w:numPr>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xml:space="preserve">Diagnostic Grammar Exams are given by every faculty member in every JOUR 291 course.  Pre/post data are submitted to the assessment team, </w:t>
                        </w:r>
                        <w:proofErr w:type="gramStart"/>
                        <w:r w:rsidRPr="009B4A72">
                          <w:rPr>
                            <w:rFonts w:ascii="Arial" w:eastAsia="Times New Roman" w:hAnsi="Arial" w:cs="Arial"/>
                            <w:color w:val="000000"/>
                            <w:sz w:val="21"/>
                            <w:szCs w:val="21"/>
                          </w:rPr>
                          <w:t>synthesized</w:t>
                        </w:r>
                        <w:proofErr w:type="gramEnd"/>
                        <w:r w:rsidRPr="009B4A72">
                          <w:rPr>
                            <w:rFonts w:ascii="Arial" w:eastAsia="Times New Roman" w:hAnsi="Arial" w:cs="Arial"/>
                            <w:color w:val="000000"/>
                            <w:sz w:val="21"/>
                            <w:szCs w:val="21"/>
                          </w:rPr>
                          <w:t xml:space="preserve"> and evaluated at the end of each academic year.</w:t>
                        </w:r>
                      </w:p>
                      <w:p w14:paraId="5FE38198" w14:textId="77777777" w:rsidR="009B4A72" w:rsidRPr="009B4A72" w:rsidRDefault="009B4A72" w:rsidP="009B4A72">
                        <w:pPr>
                          <w:framePr w:hSpace="45" w:wrap="around" w:vAnchor="text" w:hAnchor="text"/>
                          <w:numPr>
                            <w:ilvl w:val="0"/>
                            <w:numId w:val="14"/>
                          </w:numPr>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xml:space="preserve">Internship Supervisor Evaluation are required for all students who complete an internship for course credit.  Faculty members gather the reports at the end of each </w:t>
                        </w:r>
                        <w:r w:rsidRPr="009B4A72">
                          <w:rPr>
                            <w:rFonts w:ascii="Arial" w:eastAsia="Times New Roman" w:hAnsi="Arial" w:cs="Arial"/>
                            <w:color w:val="000000"/>
                            <w:sz w:val="21"/>
                            <w:szCs w:val="21"/>
                          </w:rPr>
                          <w:lastRenderedPageBreak/>
                          <w:t>semester and submit those surveys to our assessment team.  Survey results are synthesized and analyzed by team members using the Statistical Package for Social Sciences (SPSS).</w:t>
                        </w:r>
                      </w:p>
                      <w:p w14:paraId="35EF7EE2" w14:textId="77777777" w:rsidR="009B4A72" w:rsidRPr="009B4A72" w:rsidRDefault="009B4A72" w:rsidP="009B4A72">
                        <w:pPr>
                          <w:framePr w:hSpace="45" w:wrap="around" w:vAnchor="text" w:hAnchor="text"/>
                          <w:numPr>
                            <w:ilvl w:val="0"/>
                            <w:numId w:val="14"/>
                          </w:numPr>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Capstone Project/Portfolio Evaluation:  Each year, SJMC sequence heads provide a sample of senior-level student work for evaluation.  The work was produced during both the Fall and Spring semesters of the preceding academic year.  Industry practitioners on the SJMC Advisory Board evaluate that work to determine whether it meet industry standards in their respective fields.  Each project is evaluated by at least two members of the board.   Evaluators examine the work on eight standards that parallel LO1, LO2 and LO5.  Each variable is measured on a Likert scale: (1) Strongly Disagree, (2) Disagree, (3) Yes &amp; No, (4) Agree, and (5) Strongly Agree.  Once complete, responses are typed into an excel spreadsheet, then uploaded into Statistical Package for Social Sciences (SPSS) for analysis by the assessment team.</w:t>
                        </w:r>
                      </w:p>
                      <w:p w14:paraId="3FE375B3" w14:textId="77777777" w:rsidR="009B4A72" w:rsidRPr="009B4A72" w:rsidRDefault="009B4A72" w:rsidP="009B4A72">
                        <w:pPr>
                          <w:framePr w:hSpace="45" w:wrap="around" w:vAnchor="text" w:hAnchor="text"/>
                          <w:numPr>
                            <w:ilvl w:val="0"/>
                            <w:numId w:val="14"/>
                          </w:numPr>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xml:space="preserve">The SJMC Assessment Committee is responsible for aggregating, analyzing, </w:t>
                        </w:r>
                        <w:proofErr w:type="gramStart"/>
                        <w:r w:rsidRPr="009B4A72">
                          <w:rPr>
                            <w:rFonts w:ascii="Arial" w:eastAsia="Times New Roman" w:hAnsi="Arial" w:cs="Arial"/>
                            <w:color w:val="000000"/>
                            <w:sz w:val="21"/>
                            <w:szCs w:val="21"/>
                          </w:rPr>
                          <w:t>storing</w:t>
                        </w:r>
                        <w:proofErr w:type="gramEnd"/>
                        <w:r w:rsidRPr="009B4A72">
                          <w:rPr>
                            <w:rFonts w:ascii="Arial" w:eastAsia="Times New Roman" w:hAnsi="Arial" w:cs="Arial"/>
                            <w:color w:val="000000"/>
                            <w:sz w:val="21"/>
                            <w:szCs w:val="21"/>
                          </w:rPr>
                          <w:t xml:space="preserve"> and sharing the data for all direct measures listed above. The Committee Chair shares results with the SJMC faculty at least once per year, typically during an open faculty meeting where all faculty members can raise questions and discuss results.   During the annual reporting of results, the Assessment Committee also discusses proposed revisions and/or additions to assessment measures.  In cases where student performance does not meet minimum faculty expectations, the Assessment Committee shares more detailed data with sequence heads (including individual item analysis and open-ended responses by evaluators), working to address concerns and/or establish curricular changes needed to enhance student performance on those learning outcomes.</w:t>
                        </w:r>
                      </w:p>
                    </w:tc>
                  </w:tr>
                </w:tbl>
                <w:p w14:paraId="3CFADC20"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p>
              </w:tc>
            </w:tr>
            <w:tr w:rsidR="009B4A72" w:rsidRPr="009B4A72" w14:paraId="118AE36F" w14:textId="77777777">
              <w:trPr>
                <w:tblCellSpacing w:w="0" w:type="dxa"/>
              </w:trPr>
              <w:tc>
                <w:tcPr>
                  <w:tcW w:w="0" w:type="auto"/>
                  <w:hideMark/>
                </w:tcPr>
                <w:p w14:paraId="463D8CDD"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lastRenderedPageBreak/>
                    <w:t> </w:t>
                  </w:r>
                </w:p>
              </w:tc>
              <w:tc>
                <w:tcPr>
                  <w:tcW w:w="0" w:type="auto"/>
                  <w:hideMark/>
                </w:tcPr>
                <w:p w14:paraId="4251C97C"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0" w:type="auto"/>
                  <w:shd w:val="clear" w:color="auto" w:fill="CCCCCC"/>
                  <w:hideMark/>
                </w:tcPr>
                <w:p w14:paraId="56AB73A9"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b/>
                      <w:bCs/>
                      <w:color w:val="000000"/>
                      <w:sz w:val="21"/>
                      <w:szCs w:val="21"/>
                    </w:rPr>
                    <w:t>Learning Outcome 2.</w:t>
                  </w:r>
                </w:p>
              </w:tc>
              <w:tc>
                <w:tcPr>
                  <w:tcW w:w="0" w:type="auto"/>
                  <w:shd w:val="clear" w:color="auto" w:fill="CCCCCC"/>
                  <w:hideMark/>
                </w:tcPr>
                <w:p w14:paraId="0A80FD87"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r>
            <w:tr w:rsidR="009B4A72" w:rsidRPr="009B4A72" w14:paraId="4A179521" w14:textId="77777777">
              <w:trPr>
                <w:tblCellSpacing w:w="0" w:type="dxa"/>
              </w:trPr>
              <w:tc>
                <w:tcPr>
                  <w:tcW w:w="0" w:type="auto"/>
                  <w:hideMark/>
                </w:tcPr>
                <w:p w14:paraId="1843E66E"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0" w:type="auto"/>
                  <w:hideMark/>
                </w:tcPr>
                <w:p w14:paraId="7FEBB9E9"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0" w:type="auto"/>
                  <w:gridSpan w:val="2"/>
                  <w:hideMark/>
                </w:tcPr>
                <w:p w14:paraId="11482971"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xml:space="preserve">Demonstrate the ability to think critically, </w:t>
                  </w:r>
                  <w:proofErr w:type="gramStart"/>
                  <w:r w:rsidRPr="009B4A72">
                    <w:rPr>
                      <w:rFonts w:ascii="Arial" w:eastAsia="Times New Roman" w:hAnsi="Arial" w:cs="Arial"/>
                      <w:color w:val="000000"/>
                      <w:sz w:val="21"/>
                      <w:szCs w:val="21"/>
                    </w:rPr>
                    <w:t>creatively</w:t>
                  </w:r>
                  <w:proofErr w:type="gramEnd"/>
                  <w:r w:rsidRPr="009B4A72">
                    <w:rPr>
                      <w:rFonts w:ascii="Arial" w:eastAsia="Times New Roman" w:hAnsi="Arial" w:cs="Arial"/>
                      <w:color w:val="000000"/>
                      <w:sz w:val="21"/>
                      <w:szCs w:val="21"/>
                    </w:rPr>
                    <w:t xml:space="preserve"> and independently; evaluate their own work and the work of others for accuracy, fairness, clarity, style and correctness.</w:t>
                  </w:r>
                </w:p>
                <w:p w14:paraId="186A8907"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CURRICULUM: JOUR 101, 203, 291, 346, 347, 446, 447, 448, 560</w:t>
                  </w:r>
                </w:p>
              </w:tc>
            </w:tr>
            <w:tr w:rsidR="009B4A72" w:rsidRPr="009B4A72" w14:paraId="3FFE59B2" w14:textId="77777777">
              <w:trPr>
                <w:tblCellSpacing w:w="0" w:type="dxa"/>
              </w:trPr>
              <w:tc>
                <w:tcPr>
                  <w:tcW w:w="0" w:type="auto"/>
                  <w:hideMark/>
                </w:tcPr>
                <w:p w14:paraId="05C0E6B0"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0" w:type="auto"/>
                  <w:hideMark/>
                </w:tcPr>
                <w:p w14:paraId="545E9D4B"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0" w:type="auto"/>
                  <w:gridSpan w:val="2"/>
                  <w:hideMark/>
                </w:tcPr>
                <w:tbl>
                  <w:tblPr>
                    <w:tblW w:w="5000" w:type="pct"/>
                    <w:tblCellSpacing w:w="15" w:type="dxa"/>
                    <w:tblCellMar>
                      <w:left w:w="0" w:type="dxa"/>
                      <w:right w:w="0" w:type="dxa"/>
                    </w:tblCellMar>
                    <w:tblLook w:val="04A0" w:firstRow="1" w:lastRow="0" w:firstColumn="1" w:lastColumn="0" w:noHBand="0" w:noVBand="1"/>
                  </w:tblPr>
                  <w:tblGrid>
                    <w:gridCol w:w="5257"/>
                    <w:gridCol w:w="3520"/>
                  </w:tblGrid>
                  <w:tr w:rsidR="009B4A72" w:rsidRPr="009B4A72" w14:paraId="3719F785" w14:textId="77777777">
                    <w:trPr>
                      <w:tblCellSpacing w:w="15" w:type="dxa"/>
                    </w:trPr>
                    <w:tc>
                      <w:tcPr>
                        <w:tcW w:w="3000" w:type="pct"/>
                        <w:hideMark/>
                      </w:tcPr>
                      <w:p w14:paraId="4CC5184B"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b/>
                            <w:bCs/>
                            <w:color w:val="000000"/>
                            <w:sz w:val="21"/>
                            <w:szCs w:val="21"/>
                          </w:rPr>
                          <w:t>Measures and Criteria</w:t>
                        </w:r>
                      </w:p>
                    </w:tc>
                    <w:tc>
                      <w:tcPr>
                        <w:tcW w:w="0" w:type="auto"/>
                        <w:hideMark/>
                      </w:tcPr>
                      <w:p w14:paraId="4041CB1D"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r>
                  <w:tr w:rsidR="009B4A72" w:rsidRPr="009B4A72" w14:paraId="2ED3A32E" w14:textId="77777777">
                    <w:trPr>
                      <w:tblCellSpacing w:w="15" w:type="dxa"/>
                    </w:trPr>
                    <w:tc>
                      <w:tcPr>
                        <w:tcW w:w="0" w:type="auto"/>
                        <w:gridSpan w:val="2"/>
                        <w:hideMark/>
                      </w:tcPr>
                      <w:p w14:paraId="7A3976F0" w14:textId="77777777" w:rsidR="009B4A72" w:rsidRPr="009B4A72" w:rsidRDefault="009B4A72" w:rsidP="009B4A72">
                        <w:pPr>
                          <w:framePr w:hSpace="45" w:wrap="around" w:vAnchor="text" w:hAnchor="text"/>
                          <w:numPr>
                            <w:ilvl w:val="0"/>
                            <w:numId w:val="15"/>
                          </w:numPr>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Internship Supervisor Evaluations (direct measure):  As part of our normal evaluation of interns from the school, employers are asked to assess our students’ performance on the job as well as their ability to demonstrate core values and competencies in the workplace.  Each learning outcome is measured separately.  These data help us to accumulate outside opinion about the extent to which prospective employers and communications professionals believe our students are prepared for their respective fields of practice.  It is the faculty’s expectation that the mean score for all students meets or exceeds 4.0 on a five-point scale.</w:t>
                        </w:r>
                      </w:p>
                      <w:p w14:paraId="0994DC49" w14:textId="77777777" w:rsidR="009B4A72" w:rsidRPr="009B4A72" w:rsidRDefault="009B4A72" w:rsidP="009B4A72">
                        <w:pPr>
                          <w:framePr w:hSpace="45" w:wrap="around" w:vAnchor="text" w:hAnchor="text"/>
                          <w:numPr>
                            <w:ilvl w:val="0"/>
                            <w:numId w:val="15"/>
                          </w:numPr>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Capstone Project/Portfolio Evaluation (direct measure):  Using a shared rubric, industry professionals from advertising, public relations, multimedia journalism, broadcast journalism, visual communications and mass communications evaluate content generated in SJMC capstone courses, examining final projects and/or professional portfolios for professional standards in their respective fields.  LO1, LO2 and LO5 are measured in this way.  It is the faculty’s expectation that the mean score for all students meets or exceeds 4.0 on a five-point scale.</w:t>
                        </w:r>
                      </w:p>
                    </w:tc>
                  </w:tr>
                  <w:tr w:rsidR="009B4A72" w:rsidRPr="009B4A72" w14:paraId="784B777C" w14:textId="77777777">
                    <w:trPr>
                      <w:tblCellSpacing w:w="15" w:type="dxa"/>
                    </w:trPr>
                    <w:tc>
                      <w:tcPr>
                        <w:tcW w:w="0" w:type="auto"/>
                        <w:hideMark/>
                      </w:tcPr>
                      <w:p w14:paraId="0827DA34"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b/>
                            <w:bCs/>
                            <w:color w:val="000000"/>
                            <w:sz w:val="21"/>
                            <w:szCs w:val="21"/>
                          </w:rPr>
                          <w:t>Methods</w:t>
                        </w:r>
                      </w:p>
                    </w:tc>
                    <w:tc>
                      <w:tcPr>
                        <w:tcW w:w="0" w:type="auto"/>
                        <w:hideMark/>
                      </w:tcPr>
                      <w:p w14:paraId="7BEAC318"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r>
                  <w:tr w:rsidR="009B4A72" w:rsidRPr="009B4A72" w14:paraId="4F2E1B88" w14:textId="77777777">
                    <w:trPr>
                      <w:tblCellSpacing w:w="15" w:type="dxa"/>
                    </w:trPr>
                    <w:tc>
                      <w:tcPr>
                        <w:tcW w:w="0" w:type="auto"/>
                        <w:gridSpan w:val="2"/>
                        <w:hideMark/>
                      </w:tcPr>
                      <w:p w14:paraId="0233D559" w14:textId="77777777" w:rsidR="009B4A72" w:rsidRPr="009B4A72" w:rsidRDefault="009B4A72" w:rsidP="009B4A72">
                        <w:pPr>
                          <w:framePr w:hSpace="45" w:wrap="around" w:vAnchor="text" w:hAnchor="text"/>
                          <w:numPr>
                            <w:ilvl w:val="0"/>
                            <w:numId w:val="16"/>
                          </w:numPr>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lastRenderedPageBreak/>
                          <w:t>Internship Supervisor Evaluation are required for all students who complete an internship for course credit.  Faculty members gather the reports at the end of each semester and submit those surveys to our assessment team.  Survey results are synthesized and analyzed by team members using the Statistical Package for Social Sciences (SPSS).</w:t>
                        </w:r>
                      </w:p>
                      <w:p w14:paraId="198C7035" w14:textId="77777777" w:rsidR="009B4A72" w:rsidRPr="009B4A72" w:rsidRDefault="009B4A72" w:rsidP="009B4A72">
                        <w:pPr>
                          <w:framePr w:hSpace="45" w:wrap="around" w:vAnchor="text" w:hAnchor="text"/>
                          <w:numPr>
                            <w:ilvl w:val="0"/>
                            <w:numId w:val="16"/>
                          </w:numPr>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Capstone Project/Portfolio Evaluation:  Each year, SJMC sequence heads provide a sample of senior-level student work for evaluation.  The work was produced during both the Fall and Spring semesters of the preceding academic year.  Industry practitioners on the SJMC Advisory Board evaluate that work to determine whether it meet industry standards in their respective fields.  Each project is evaluated by at least two members of the board.   Evaluators examine the work on eight standards that parallel LO1, LO2 and LO5.  Each variable is measured on a Likert scale: (1) Strongly Disagree, (2) Disagree, (3) Yes &amp; No, (4) Agree, and (5) Strongly Agree.  Once complete, responses are typed into an excel spreadsheet, then uploaded into Statistical Package for Social Sciences (SPSS) for analysis by the assessment team.</w:t>
                        </w:r>
                      </w:p>
                      <w:p w14:paraId="3BB94F90" w14:textId="77777777" w:rsidR="009B4A72" w:rsidRPr="009B4A72" w:rsidRDefault="009B4A72" w:rsidP="009B4A72">
                        <w:pPr>
                          <w:framePr w:hSpace="45" w:wrap="around" w:vAnchor="text" w:hAnchor="text"/>
                          <w:numPr>
                            <w:ilvl w:val="0"/>
                            <w:numId w:val="16"/>
                          </w:numPr>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xml:space="preserve">The SJMC Assessment Committee is responsible for aggregating, analyzing, </w:t>
                        </w:r>
                        <w:proofErr w:type="gramStart"/>
                        <w:r w:rsidRPr="009B4A72">
                          <w:rPr>
                            <w:rFonts w:ascii="Arial" w:eastAsia="Times New Roman" w:hAnsi="Arial" w:cs="Arial"/>
                            <w:color w:val="000000"/>
                            <w:sz w:val="21"/>
                            <w:szCs w:val="21"/>
                          </w:rPr>
                          <w:t>storing</w:t>
                        </w:r>
                        <w:proofErr w:type="gramEnd"/>
                        <w:r w:rsidRPr="009B4A72">
                          <w:rPr>
                            <w:rFonts w:ascii="Arial" w:eastAsia="Times New Roman" w:hAnsi="Arial" w:cs="Arial"/>
                            <w:color w:val="000000"/>
                            <w:sz w:val="21"/>
                            <w:szCs w:val="21"/>
                          </w:rPr>
                          <w:t xml:space="preserve"> and sharing the data for all direct measures listed above. The Committee Chair shares results with the SJMC faculty at least once per year, typically during an open faculty meeting where all faculty members can raise questions and discuss results.   During the annual reporting of results, the Assessment Committee also discusses proposed revisions and/or additions to assessment measures.  In cases where student performance does not meet minimum faculty expectations, the Assessment Committee shares more detailed data with sequence heads (including individual item analysis and open-ended responses by evaluators), working to address concerns and/or establish curricular changes needed to enhance student performance on those learning outcomes.</w:t>
                        </w:r>
                      </w:p>
                    </w:tc>
                  </w:tr>
                </w:tbl>
                <w:p w14:paraId="36E3108A"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p>
              </w:tc>
            </w:tr>
            <w:tr w:rsidR="009B4A72" w:rsidRPr="009B4A72" w14:paraId="69DC455F" w14:textId="77777777">
              <w:trPr>
                <w:tblCellSpacing w:w="0" w:type="dxa"/>
              </w:trPr>
              <w:tc>
                <w:tcPr>
                  <w:tcW w:w="0" w:type="auto"/>
                  <w:hideMark/>
                </w:tcPr>
                <w:p w14:paraId="1BC3DA28"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lastRenderedPageBreak/>
                    <w:t> </w:t>
                  </w:r>
                </w:p>
              </w:tc>
              <w:tc>
                <w:tcPr>
                  <w:tcW w:w="0" w:type="auto"/>
                  <w:hideMark/>
                </w:tcPr>
                <w:p w14:paraId="4394F7DD"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0" w:type="auto"/>
                  <w:shd w:val="clear" w:color="auto" w:fill="CCCCCC"/>
                  <w:hideMark/>
                </w:tcPr>
                <w:p w14:paraId="44F5B021"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b/>
                      <w:bCs/>
                      <w:color w:val="000000"/>
                      <w:sz w:val="21"/>
                      <w:szCs w:val="21"/>
                    </w:rPr>
                    <w:t>Learning Outcome 3.</w:t>
                  </w:r>
                </w:p>
              </w:tc>
              <w:tc>
                <w:tcPr>
                  <w:tcW w:w="0" w:type="auto"/>
                  <w:shd w:val="clear" w:color="auto" w:fill="CCCCCC"/>
                  <w:hideMark/>
                </w:tcPr>
                <w:p w14:paraId="2072A979"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r>
            <w:tr w:rsidR="009B4A72" w:rsidRPr="009B4A72" w14:paraId="49EBBA1B" w14:textId="77777777">
              <w:trPr>
                <w:tblCellSpacing w:w="0" w:type="dxa"/>
              </w:trPr>
              <w:tc>
                <w:tcPr>
                  <w:tcW w:w="0" w:type="auto"/>
                  <w:hideMark/>
                </w:tcPr>
                <w:p w14:paraId="425E331D"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0" w:type="auto"/>
                  <w:hideMark/>
                </w:tcPr>
                <w:p w14:paraId="32DBC510"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0" w:type="auto"/>
                  <w:gridSpan w:val="2"/>
                  <w:hideMark/>
                </w:tcPr>
                <w:p w14:paraId="3423D560"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Demonstrate an understanding the history of journalism and mass communications, the diversity of groups in a global society in relationship to communications and the role of journalism and mass communications in society.</w:t>
                  </w:r>
                </w:p>
                <w:p w14:paraId="5DBD8031"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CURRICULUM: JOUR 101, 203, 291, 303, 560</w:t>
                  </w:r>
                </w:p>
              </w:tc>
            </w:tr>
            <w:tr w:rsidR="009B4A72" w:rsidRPr="009B4A72" w14:paraId="0E5559BF" w14:textId="77777777">
              <w:trPr>
                <w:tblCellSpacing w:w="0" w:type="dxa"/>
              </w:trPr>
              <w:tc>
                <w:tcPr>
                  <w:tcW w:w="0" w:type="auto"/>
                  <w:hideMark/>
                </w:tcPr>
                <w:p w14:paraId="734F83A2"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0" w:type="auto"/>
                  <w:hideMark/>
                </w:tcPr>
                <w:p w14:paraId="4C79D849"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0" w:type="auto"/>
                  <w:gridSpan w:val="2"/>
                  <w:hideMark/>
                </w:tcPr>
                <w:tbl>
                  <w:tblPr>
                    <w:tblW w:w="5000" w:type="pct"/>
                    <w:tblCellSpacing w:w="15" w:type="dxa"/>
                    <w:tblCellMar>
                      <w:left w:w="0" w:type="dxa"/>
                      <w:right w:w="0" w:type="dxa"/>
                    </w:tblCellMar>
                    <w:tblLook w:val="04A0" w:firstRow="1" w:lastRow="0" w:firstColumn="1" w:lastColumn="0" w:noHBand="0" w:noVBand="1"/>
                  </w:tblPr>
                  <w:tblGrid>
                    <w:gridCol w:w="5257"/>
                    <w:gridCol w:w="3520"/>
                  </w:tblGrid>
                  <w:tr w:rsidR="009B4A72" w:rsidRPr="009B4A72" w14:paraId="162C3632" w14:textId="77777777">
                    <w:trPr>
                      <w:tblCellSpacing w:w="15" w:type="dxa"/>
                    </w:trPr>
                    <w:tc>
                      <w:tcPr>
                        <w:tcW w:w="3000" w:type="pct"/>
                        <w:hideMark/>
                      </w:tcPr>
                      <w:p w14:paraId="796B3ADD"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b/>
                            <w:bCs/>
                            <w:color w:val="000000"/>
                            <w:sz w:val="21"/>
                            <w:szCs w:val="21"/>
                          </w:rPr>
                          <w:t>Measures and Criteria</w:t>
                        </w:r>
                      </w:p>
                    </w:tc>
                    <w:tc>
                      <w:tcPr>
                        <w:tcW w:w="0" w:type="auto"/>
                        <w:hideMark/>
                      </w:tcPr>
                      <w:p w14:paraId="21BE2207"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r>
                  <w:tr w:rsidR="009B4A72" w:rsidRPr="009B4A72" w14:paraId="3F9271F0" w14:textId="77777777">
                    <w:trPr>
                      <w:tblCellSpacing w:w="15" w:type="dxa"/>
                    </w:trPr>
                    <w:tc>
                      <w:tcPr>
                        <w:tcW w:w="0" w:type="auto"/>
                        <w:gridSpan w:val="2"/>
                        <w:hideMark/>
                      </w:tcPr>
                      <w:p w14:paraId="3927D2DD" w14:textId="77777777" w:rsidR="009B4A72" w:rsidRPr="009B4A72" w:rsidRDefault="009B4A72" w:rsidP="009B4A72">
                        <w:pPr>
                          <w:framePr w:hSpace="45" w:wrap="around" w:vAnchor="text" w:hAnchor="text"/>
                          <w:numPr>
                            <w:ilvl w:val="0"/>
                            <w:numId w:val="17"/>
                          </w:numPr>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SJMC Student Knowledge Pre-Test/Post-Test (direct measure):  The SJMC gauges student learning for this outcome using a measure first pilot-tested in the 2016/2017 academic year, then further refined in 2017/2018.  Students in JOUR 101 (our Mass Media &amp; Society course) take a test – once during the first week of the course and again during the last week of the semester – which examines their knowledge about journalism and mass communication history, the role of journalism in society, and diversity concerns.  It is the faculty’s expectation that the mean score for all students on the </w:t>
                        </w:r>
                        <w:r w:rsidRPr="009B4A72">
                          <w:rPr>
                            <w:rFonts w:ascii="Arial" w:eastAsia="Times New Roman" w:hAnsi="Arial" w:cs="Arial"/>
                            <w:i/>
                            <w:iCs/>
                            <w:color w:val="000000"/>
                            <w:sz w:val="21"/>
                            <w:szCs w:val="21"/>
                          </w:rPr>
                          <w:t>post</w:t>
                        </w:r>
                        <w:r w:rsidRPr="009B4A72">
                          <w:rPr>
                            <w:rFonts w:ascii="Arial" w:eastAsia="Times New Roman" w:hAnsi="Arial" w:cs="Arial"/>
                            <w:color w:val="000000"/>
                            <w:sz w:val="21"/>
                            <w:szCs w:val="21"/>
                          </w:rPr>
                          <w:t>-test should be at least 70%.</w:t>
                        </w:r>
                      </w:p>
                      <w:p w14:paraId="47D132B0" w14:textId="77777777" w:rsidR="009B4A72" w:rsidRPr="009B4A72" w:rsidRDefault="009B4A72" w:rsidP="009B4A72">
                        <w:pPr>
                          <w:framePr w:hSpace="45" w:wrap="around" w:vAnchor="text" w:hAnchor="text"/>
                          <w:numPr>
                            <w:ilvl w:val="0"/>
                            <w:numId w:val="17"/>
                          </w:numPr>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xml:space="preserve">Internship Supervisor Evaluations (direct measure):  As part of our normal evaluation of interns from the school, employers are asked to assess our students’ performance on the job as well as their ability to demonstrate core values and competencies in the workplace.  Each learning outcome is measured separately.  These data help us to accumulate outside opinion about the extent to which prospective employers and communications professionals believe our students are prepared for their respective </w:t>
                        </w:r>
                        <w:r w:rsidRPr="009B4A72">
                          <w:rPr>
                            <w:rFonts w:ascii="Arial" w:eastAsia="Times New Roman" w:hAnsi="Arial" w:cs="Arial"/>
                            <w:color w:val="000000"/>
                            <w:sz w:val="21"/>
                            <w:szCs w:val="21"/>
                          </w:rPr>
                          <w:lastRenderedPageBreak/>
                          <w:t>fields of practice.  It is the faculty’s expectation that the mean score for all students meets or exceeds 4.0 on a five-point scale.</w:t>
                        </w:r>
                      </w:p>
                    </w:tc>
                  </w:tr>
                  <w:tr w:rsidR="009B4A72" w:rsidRPr="009B4A72" w14:paraId="7258DCF5" w14:textId="77777777">
                    <w:trPr>
                      <w:tblCellSpacing w:w="15" w:type="dxa"/>
                    </w:trPr>
                    <w:tc>
                      <w:tcPr>
                        <w:tcW w:w="0" w:type="auto"/>
                        <w:hideMark/>
                      </w:tcPr>
                      <w:p w14:paraId="7029E285"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b/>
                            <w:bCs/>
                            <w:color w:val="000000"/>
                            <w:sz w:val="21"/>
                            <w:szCs w:val="21"/>
                          </w:rPr>
                          <w:lastRenderedPageBreak/>
                          <w:t>Methods</w:t>
                        </w:r>
                      </w:p>
                    </w:tc>
                    <w:tc>
                      <w:tcPr>
                        <w:tcW w:w="0" w:type="auto"/>
                        <w:hideMark/>
                      </w:tcPr>
                      <w:p w14:paraId="11E3FC75"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r>
                  <w:tr w:rsidR="009B4A72" w:rsidRPr="009B4A72" w14:paraId="549DF2B7" w14:textId="77777777">
                    <w:trPr>
                      <w:tblCellSpacing w:w="15" w:type="dxa"/>
                    </w:trPr>
                    <w:tc>
                      <w:tcPr>
                        <w:tcW w:w="0" w:type="auto"/>
                        <w:gridSpan w:val="2"/>
                        <w:hideMark/>
                      </w:tcPr>
                      <w:p w14:paraId="562195A5" w14:textId="77777777" w:rsidR="009B4A72" w:rsidRPr="009B4A72" w:rsidRDefault="009B4A72" w:rsidP="009B4A72">
                        <w:pPr>
                          <w:framePr w:hSpace="45" w:wrap="around" w:vAnchor="text" w:hAnchor="text"/>
                          <w:numPr>
                            <w:ilvl w:val="0"/>
                            <w:numId w:val="18"/>
                          </w:numPr>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xml:space="preserve">SJMC Student Knowledge Pre-Test/Post-Test (direct measure):  JOUR 101 is mandatory for all majors and is taught at a freshman/entry level.  The assessment team works closely with faculty members to devise and deploy the instrument in all sections of the course. During the first week of class, professors provide students a link enabling them to take the test online (via desktop, </w:t>
                        </w:r>
                        <w:proofErr w:type="gramStart"/>
                        <w:r w:rsidRPr="009B4A72">
                          <w:rPr>
                            <w:rFonts w:ascii="Arial" w:eastAsia="Times New Roman" w:hAnsi="Arial" w:cs="Arial"/>
                            <w:color w:val="000000"/>
                            <w:sz w:val="21"/>
                            <w:szCs w:val="21"/>
                          </w:rPr>
                          <w:t>laptop</w:t>
                        </w:r>
                        <w:proofErr w:type="gramEnd"/>
                        <w:r w:rsidRPr="009B4A72">
                          <w:rPr>
                            <w:rFonts w:ascii="Arial" w:eastAsia="Times New Roman" w:hAnsi="Arial" w:cs="Arial"/>
                            <w:color w:val="000000"/>
                            <w:sz w:val="21"/>
                            <w:szCs w:val="21"/>
                          </w:rPr>
                          <w:t xml:space="preserve"> or mobile phone).  The test consists of both true-false and multiple-choice questions.  Students take the test again at the end of the course, receiving a completion grade for the first test and an actual score for the second test.  Data are downloaded into the Statistical Package for Social Sciences (SPSS) and analyzed by SJMC Assessment Committee members.  Results are then compared between time one and time two.</w:t>
                        </w:r>
                      </w:p>
                      <w:p w14:paraId="6176B17B" w14:textId="77777777" w:rsidR="009B4A72" w:rsidRPr="009B4A72" w:rsidRDefault="009B4A72" w:rsidP="009B4A72">
                        <w:pPr>
                          <w:framePr w:hSpace="45" w:wrap="around" w:vAnchor="text" w:hAnchor="text"/>
                          <w:numPr>
                            <w:ilvl w:val="0"/>
                            <w:numId w:val="18"/>
                          </w:numPr>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Internship Supervisor Evaluation are required for all students who complete an internship for course credit.  Faculty members gather the reports at the end of each semester and submit those surveys to our assessment team.  Survey results are synthesized and analyzed by team members using the Statistical Package for Social Sciences (SPSS).</w:t>
                        </w:r>
                      </w:p>
                      <w:p w14:paraId="2183B405" w14:textId="77777777" w:rsidR="009B4A72" w:rsidRPr="009B4A72" w:rsidRDefault="009B4A72" w:rsidP="009B4A72">
                        <w:pPr>
                          <w:framePr w:hSpace="45" w:wrap="around" w:vAnchor="text" w:hAnchor="text"/>
                          <w:numPr>
                            <w:ilvl w:val="0"/>
                            <w:numId w:val="18"/>
                          </w:numPr>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xml:space="preserve">The SJMC Assessment Committee is responsible for aggregating, analyzing, </w:t>
                        </w:r>
                        <w:proofErr w:type="gramStart"/>
                        <w:r w:rsidRPr="009B4A72">
                          <w:rPr>
                            <w:rFonts w:ascii="Arial" w:eastAsia="Times New Roman" w:hAnsi="Arial" w:cs="Arial"/>
                            <w:color w:val="000000"/>
                            <w:sz w:val="21"/>
                            <w:szCs w:val="21"/>
                          </w:rPr>
                          <w:t>storing</w:t>
                        </w:r>
                        <w:proofErr w:type="gramEnd"/>
                        <w:r w:rsidRPr="009B4A72">
                          <w:rPr>
                            <w:rFonts w:ascii="Arial" w:eastAsia="Times New Roman" w:hAnsi="Arial" w:cs="Arial"/>
                            <w:color w:val="000000"/>
                            <w:sz w:val="21"/>
                            <w:szCs w:val="21"/>
                          </w:rPr>
                          <w:t xml:space="preserve"> and sharing the data for all direct measures listed above. The Committee Chair shares results with the SJMC faculty at least once per year, typically during an open faculty meeting where all faculty members can raise questions and discuss results.   During the annual reporting of results, the Assessment Committee also discusses proposed revisions and/or additions to assessment measures.  In cases where student performance does not meet minimum faculty expectations, the Assessment Committee shares more detailed data with sequence heads (including individual item analysis and open-ended responses by evaluators), working to address concerns and/or establish curricular changes needed to enhance student performance on those learning outcomes.</w:t>
                        </w:r>
                      </w:p>
                    </w:tc>
                  </w:tr>
                </w:tbl>
                <w:p w14:paraId="4A753A96"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p>
              </w:tc>
            </w:tr>
            <w:tr w:rsidR="009B4A72" w:rsidRPr="009B4A72" w14:paraId="67829F4D" w14:textId="77777777">
              <w:trPr>
                <w:tblCellSpacing w:w="0" w:type="dxa"/>
              </w:trPr>
              <w:tc>
                <w:tcPr>
                  <w:tcW w:w="0" w:type="auto"/>
                  <w:hideMark/>
                </w:tcPr>
                <w:p w14:paraId="7B60B246"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lastRenderedPageBreak/>
                    <w:t> </w:t>
                  </w:r>
                </w:p>
              </w:tc>
              <w:tc>
                <w:tcPr>
                  <w:tcW w:w="0" w:type="auto"/>
                  <w:hideMark/>
                </w:tcPr>
                <w:p w14:paraId="47A428FB"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0" w:type="auto"/>
                  <w:shd w:val="clear" w:color="auto" w:fill="CCCCCC"/>
                  <w:hideMark/>
                </w:tcPr>
                <w:p w14:paraId="7FC50144"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b/>
                      <w:bCs/>
                      <w:color w:val="000000"/>
                      <w:sz w:val="21"/>
                      <w:szCs w:val="21"/>
                    </w:rPr>
                    <w:t>Learning Outcome 4.</w:t>
                  </w:r>
                </w:p>
              </w:tc>
              <w:tc>
                <w:tcPr>
                  <w:tcW w:w="0" w:type="auto"/>
                  <w:shd w:val="clear" w:color="auto" w:fill="CCCCCC"/>
                  <w:hideMark/>
                </w:tcPr>
                <w:p w14:paraId="43CE96F9"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r>
            <w:tr w:rsidR="009B4A72" w:rsidRPr="009B4A72" w14:paraId="64A23697" w14:textId="77777777">
              <w:trPr>
                <w:tblCellSpacing w:w="0" w:type="dxa"/>
              </w:trPr>
              <w:tc>
                <w:tcPr>
                  <w:tcW w:w="0" w:type="auto"/>
                  <w:hideMark/>
                </w:tcPr>
                <w:p w14:paraId="19264CCE"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0" w:type="auto"/>
                  <w:hideMark/>
                </w:tcPr>
                <w:p w14:paraId="6D5D29AA"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0" w:type="auto"/>
                  <w:gridSpan w:val="2"/>
                  <w:hideMark/>
                </w:tcPr>
                <w:p w14:paraId="2A144CC1"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xml:space="preserve">Demonstrate an understanding of the ethical concepts, legal implications, </w:t>
                  </w:r>
                  <w:proofErr w:type="gramStart"/>
                  <w:r w:rsidRPr="009B4A72">
                    <w:rPr>
                      <w:rFonts w:ascii="Arial" w:eastAsia="Times New Roman" w:hAnsi="Arial" w:cs="Arial"/>
                      <w:color w:val="000000"/>
                      <w:sz w:val="21"/>
                      <w:szCs w:val="21"/>
                    </w:rPr>
                    <w:t>considerations</w:t>
                  </w:r>
                  <w:proofErr w:type="gramEnd"/>
                  <w:r w:rsidRPr="009B4A72">
                    <w:rPr>
                      <w:rFonts w:ascii="Arial" w:eastAsia="Times New Roman" w:hAnsi="Arial" w:cs="Arial"/>
                      <w:color w:val="000000"/>
                      <w:sz w:val="21"/>
                      <w:szCs w:val="21"/>
                    </w:rPr>
                    <w:t xml:space="preserve"> and practices that guide the mass media professions.</w:t>
                  </w:r>
                </w:p>
                <w:p w14:paraId="67D15477"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CURRICULUM: JOUR 101, 203, 291, 303, 560</w:t>
                  </w:r>
                </w:p>
              </w:tc>
            </w:tr>
            <w:tr w:rsidR="009B4A72" w:rsidRPr="009B4A72" w14:paraId="3353E23D" w14:textId="77777777">
              <w:trPr>
                <w:tblCellSpacing w:w="0" w:type="dxa"/>
              </w:trPr>
              <w:tc>
                <w:tcPr>
                  <w:tcW w:w="0" w:type="auto"/>
                  <w:hideMark/>
                </w:tcPr>
                <w:p w14:paraId="3E152522"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0" w:type="auto"/>
                  <w:hideMark/>
                </w:tcPr>
                <w:p w14:paraId="4C3E60DE"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0" w:type="auto"/>
                  <w:gridSpan w:val="2"/>
                  <w:hideMark/>
                </w:tcPr>
                <w:tbl>
                  <w:tblPr>
                    <w:tblW w:w="5000" w:type="pct"/>
                    <w:tblCellSpacing w:w="15" w:type="dxa"/>
                    <w:tblCellMar>
                      <w:left w:w="0" w:type="dxa"/>
                      <w:right w:w="0" w:type="dxa"/>
                    </w:tblCellMar>
                    <w:tblLook w:val="04A0" w:firstRow="1" w:lastRow="0" w:firstColumn="1" w:lastColumn="0" w:noHBand="0" w:noVBand="1"/>
                  </w:tblPr>
                  <w:tblGrid>
                    <w:gridCol w:w="5257"/>
                    <w:gridCol w:w="3520"/>
                  </w:tblGrid>
                  <w:tr w:rsidR="009B4A72" w:rsidRPr="009B4A72" w14:paraId="3808BD46" w14:textId="77777777">
                    <w:trPr>
                      <w:tblCellSpacing w:w="15" w:type="dxa"/>
                    </w:trPr>
                    <w:tc>
                      <w:tcPr>
                        <w:tcW w:w="3000" w:type="pct"/>
                        <w:hideMark/>
                      </w:tcPr>
                      <w:p w14:paraId="1017047C"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b/>
                            <w:bCs/>
                            <w:color w:val="000000"/>
                            <w:sz w:val="21"/>
                            <w:szCs w:val="21"/>
                          </w:rPr>
                          <w:t>Measures and Criteria</w:t>
                        </w:r>
                      </w:p>
                    </w:tc>
                    <w:tc>
                      <w:tcPr>
                        <w:tcW w:w="0" w:type="auto"/>
                        <w:hideMark/>
                      </w:tcPr>
                      <w:p w14:paraId="5E13C8BC"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r>
                  <w:tr w:rsidR="009B4A72" w:rsidRPr="009B4A72" w14:paraId="7B74433D" w14:textId="77777777">
                    <w:trPr>
                      <w:tblCellSpacing w:w="15" w:type="dxa"/>
                    </w:trPr>
                    <w:tc>
                      <w:tcPr>
                        <w:tcW w:w="0" w:type="auto"/>
                        <w:gridSpan w:val="2"/>
                        <w:hideMark/>
                      </w:tcPr>
                      <w:p w14:paraId="4251EC43" w14:textId="77777777" w:rsidR="009B4A72" w:rsidRPr="009B4A72" w:rsidRDefault="009B4A72" w:rsidP="009B4A72">
                        <w:pPr>
                          <w:framePr w:hSpace="45" w:wrap="around" w:vAnchor="text" w:hAnchor="text"/>
                          <w:numPr>
                            <w:ilvl w:val="0"/>
                            <w:numId w:val="19"/>
                          </w:numPr>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SJMC Student Knowledge Pre-Test/Post-Test (direct measure):  The SJMC gauges student learning for this outcome using a measure first pilot-tested in the 2016/2017 academic year, then further refined in 2017/2018.  Students in JOUR 101 (our Mass Media &amp; Society course) take a test – once during the first week of the course and again during the last week of the semester – which examines their knowledge about journalism and mass communication history, the role of journalism in society, and diversity concerns.  It is the faculty’s expectation that the mean score for all students on the </w:t>
                        </w:r>
                        <w:r w:rsidRPr="009B4A72">
                          <w:rPr>
                            <w:rFonts w:ascii="Arial" w:eastAsia="Times New Roman" w:hAnsi="Arial" w:cs="Arial"/>
                            <w:i/>
                            <w:iCs/>
                            <w:color w:val="000000"/>
                            <w:sz w:val="21"/>
                            <w:szCs w:val="21"/>
                          </w:rPr>
                          <w:t>post</w:t>
                        </w:r>
                        <w:r w:rsidRPr="009B4A72">
                          <w:rPr>
                            <w:rFonts w:ascii="Arial" w:eastAsia="Times New Roman" w:hAnsi="Arial" w:cs="Arial"/>
                            <w:color w:val="000000"/>
                            <w:sz w:val="21"/>
                            <w:szCs w:val="21"/>
                          </w:rPr>
                          <w:t>-test should be at least 70%.</w:t>
                        </w:r>
                      </w:p>
                      <w:p w14:paraId="5BE1AB44" w14:textId="77777777" w:rsidR="009B4A72" w:rsidRPr="009B4A72" w:rsidRDefault="009B4A72" w:rsidP="009B4A72">
                        <w:pPr>
                          <w:framePr w:hSpace="45" w:wrap="around" w:vAnchor="text" w:hAnchor="text"/>
                          <w:numPr>
                            <w:ilvl w:val="0"/>
                            <w:numId w:val="19"/>
                          </w:numPr>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xml:space="preserve">Internship Supervisor Evaluations (direct measure):  As part of our normal evaluation of interns from the school, employers are asked to assess our students’ performance on the job as well as their ability to demonstrate core values and competencies in the workplace.  Each learning outcome is measured separately.  These data help us to accumulate outside opinion about the extent to which prospective employers and </w:t>
                        </w:r>
                        <w:r w:rsidRPr="009B4A72">
                          <w:rPr>
                            <w:rFonts w:ascii="Arial" w:eastAsia="Times New Roman" w:hAnsi="Arial" w:cs="Arial"/>
                            <w:color w:val="000000"/>
                            <w:sz w:val="21"/>
                            <w:szCs w:val="21"/>
                          </w:rPr>
                          <w:lastRenderedPageBreak/>
                          <w:t>communications professionals believe our students are prepared for their respective fields of practice.  It is the faculty’s expectation that the mean score for all students meets or exceeds 4.0 on a five-point scale.</w:t>
                        </w:r>
                      </w:p>
                    </w:tc>
                  </w:tr>
                  <w:tr w:rsidR="009B4A72" w:rsidRPr="009B4A72" w14:paraId="2CB9F8BC" w14:textId="77777777">
                    <w:trPr>
                      <w:tblCellSpacing w:w="15" w:type="dxa"/>
                    </w:trPr>
                    <w:tc>
                      <w:tcPr>
                        <w:tcW w:w="0" w:type="auto"/>
                        <w:hideMark/>
                      </w:tcPr>
                      <w:p w14:paraId="36447ECF"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b/>
                            <w:bCs/>
                            <w:color w:val="000000"/>
                            <w:sz w:val="21"/>
                            <w:szCs w:val="21"/>
                          </w:rPr>
                          <w:lastRenderedPageBreak/>
                          <w:t>Methods</w:t>
                        </w:r>
                      </w:p>
                    </w:tc>
                    <w:tc>
                      <w:tcPr>
                        <w:tcW w:w="0" w:type="auto"/>
                        <w:hideMark/>
                      </w:tcPr>
                      <w:p w14:paraId="7CC1AA94"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r>
                  <w:tr w:rsidR="009B4A72" w:rsidRPr="009B4A72" w14:paraId="36362E15" w14:textId="77777777">
                    <w:trPr>
                      <w:tblCellSpacing w:w="15" w:type="dxa"/>
                    </w:trPr>
                    <w:tc>
                      <w:tcPr>
                        <w:tcW w:w="0" w:type="auto"/>
                        <w:gridSpan w:val="2"/>
                        <w:hideMark/>
                      </w:tcPr>
                      <w:p w14:paraId="75881FA2" w14:textId="77777777" w:rsidR="009B4A72" w:rsidRPr="009B4A72" w:rsidRDefault="009B4A72" w:rsidP="009B4A72">
                        <w:pPr>
                          <w:framePr w:hSpace="45" w:wrap="around" w:vAnchor="text" w:hAnchor="text"/>
                          <w:numPr>
                            <w:ilvl w:val="0"/>
                            <w:numId w:val="20"/>
                          </w:numPr>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xml:space="preserve">SJMC Student Knowledge Pre-Test/Post-Test (direct measure):  JOUR 303 is mandatory for all majors and is taught at a junior level.  The assessment team works closely with faculty members to devise and deploy the instrument in all sections of the course.  During the first week of class, professors provide students a link enabling them to take the test online (via desktop, </w:t>
                        </w:r>
                        <w:proofErr w:type="gramStart"/>
                        <w:r w:rsidRPr="009B4A72">
                          <w:rPr>
                            <w:rFonts w:ascii="Arial" w:eastAsia="Times New Roman" w:hAnsi="Arial" w:cs="Arial"/>
                            <w:color w:val="000000"/>
                            <w:sz w:val="21"/>
                            <w:szCs w:val="21"/>
                          </w:rPr>
                          <w:t>laptop</w:t>
                        </w:r>
                        <w:proofErr w:type="gramEnd"/>
                        <w:r w:rsidRPr="009B4A72">
                          <w:rPr>
                            <w:rFonts w:ascii="Arial" w:eastAsia="Times New Roman" w:hAnsi="Arial" w:cs="Arial"/>
                            <w:color w:val="000000"/>
                            <w:sz w:val="21"/>
                            <w:szCs w:val="21"/>
                          </w:rPr>
                          <w:t xml:space="preserve"> or mobile phone).  The test consists of both true-false and multiple-choice questions.  Students take the test again at the end of the course.  They receive a completion grade for the first test and an actual score for the second test.  Data are downloaded into the Statistical Package for Social Sciences (SPSS) and analyzed by the SJMC assessment team.  Results are then compared between time one and time two.</w:t>
                        </w:r>
                      </w:p>
                      <w:p w14:paraId="023273CE" w14:textId="77777777" w:rsidR="009B4A72" w:rsidRPr="009B4A72" w:rsidRDefault="009B4A72" w:rsidP="009B4A72">
                        <w:pPr>
                          <w:framePr w:hSpace="45" w:wrap="around" w:vAnchor="text" w:hAnchor="text"/>
                          <w:numPr>
                            <w:ilvl w:val="0"/>
                            <w:numId w:val="20"/>
                          </w:numPr>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Internship Supervisor Evaluation are required for all students who complete an internship for course credit.  Faculty members gather the reports at the end of each semester and submit those surveys to our assessment team.  Survey results are synthesized and analyzed by team members using the Statistical Package for Social Sciences (SPSS).</w:t>
                        </w:r>
                      </w:p>
                      <w:p w14:paraId="64915351" w14:textId="77777777" w:rsidR="009B4A72" w:rsidRPr="009B4A72" w:rsidRDefault="009B4A72" w:rsidP="009B4A72">
                        <w:pPr>
                          <w:framePr w:hSpace="45" w:wrap="around" w:vAnchor="text" w:hAnchor="text"/>
                          <w:numPr>
                            <w:ilvl w:val="0"/>
                            <w:numId w:val="20"/>
                          </w:numPr>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xml:space="preserve">The SJMC Assessment Committee is responsible for aggregating, analyzing, </w:t>
                        </w:r>
                        <w:proofErr w:type="gramStart"/>
                        <w:r w:rsidRPr="009B4A72">
                          <w:rPr>
                            <w:rFonts w:ascii="Arial" w:eastAsia="Times New Roman" w:hAnsi="Arial" w:cs="Arial"/>
                            <w:color w:val="000000"/>
                            <w:sz w:val="21"/>
                            <w:szCs w:val="21"/>
                          </w:rPr>
                          <w:t>storing</w:t>
                        </w:r>
                        <w:proofErr w:type="gramEnd"/>
                        <w:r w:rsidRPr="009B4A72">
                          <w:rPr>
                            <w:rFonts w:ascii="Arial" w:eastAsia="Times New Roman" w:hAnsi="Arial" w:cs="Arial"/>
                            <w:color w:val="000000"/>
                            <w:sz w:val="21"/>
                            <w:szCs w:val="21"/>
                          </w:rPr>
                          <w:t xml:space="preserve"> and sharing the data for all direct measures listed above. The Committee Chair shares results with the SJMC faculty at least once per year, typically during an open faculty meeting where all faculty members can raise questions and discuss results.   During the annual reporting of results, the Assessment Committee also discusses proposed revisions and/or additions to assessment measures.  In cases where student performance does not meet minimum faculty expectations, the Assessment Committee shares more detailed data with sequence heads (including individual item analysis and open-ended responses by evaluators), working to address concerns and/or establish curricular changes needed to enhance student performance on those learning outcomes.</w:t>
                        </w:r>
                      </w:p>
                    </w:tc>
                  </w:tr>
                </w:tbl>
                <w:p w14:paraId="5792BC6F"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p>
              </w:tc>
            </w:tr>
            <w:tr w:rsidR="009B4A72" w:rsidRPr="009B4A72" w14:paraId="0A7A0F55" w14:textId="77777777">
              <w:trPr>
                <w:tblCellSpacing w:w="0" w:type="dxa"/>
              </w:trPr>
              <w:tc>
                <w:tcPr>
                  <w:tcW w:w="0" w:type="auto"/>
                  <w:hideMark/>
                </w:tcPr>
                <w:p w14:paraId="341B17ED"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lastRenderedPageBreak/>
                    <w:t> </w:t>
                  </w:r>
                </w:p>
              </w:tc>
              <w:tc>
                <w:tcPr>
                  <w:tcW w:w="0" w:type="auto"/>
                  <w:hideMark/>
                </w:tcPr>
                <w:p w14:paraId="0E71A9CE"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0" w:type="auto"/>
                  <w:shd w:val="clear" w:color="auto" w:fill="CCCCCC"/>
                  <w:hideMark/>
                </w:tcPr>
                <w:p w14:paraId="398BFAFC"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b/>
                      <w:bCs/>
                      <w:color w:val="000000"/>
                      <w:sz w:val="21"/>
                      <w:szCs w:val="21"/>
                    </w:rPr>
                    <w:t>Learning Outcome 5.</w:t>
                  </w:r>
                </w:p>
              </w:tc>
              <w:tc>
                <w:tcPr>
                  <w:tcW w:w="0" w:type="auto"/>
                  <w:shd w:val="clear" w:color="auto" w:fill="CCCCCC"/>
                  <w:hideMark/>
                </w:tcPr>
                <w:p w14:paraId="4A286366"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r>
            <w:tr w:rsidR="009B4A72" w:rsidRPr="009B4A72" w14:paraId="19BD4034" w14:textId="77777777">
              <w:trPr>
                <w:tblCellSpacing w:w="0" w:type="dxa"/>
              </w:trPr>
              <w:tc>
                <w:tcPr>
                  <w:tcW w:w="0" w:type="auto"/>
                  <w:hideMark/>
                </w:tcPr>
                <w:p w14:paraId="07AAEA1A"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0" w:type="auto"/>
                  <w:hideMark/>
                </w:tcPr>
                <w:p w14:paraId="42E3A017"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0" w:type="auto"/>
                  <w:gridSpan w:val="2"/>
                  <w:hideMark/>
                </w:tcPr>
                <w:p w14:paraId="3181787C"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xml:space="preserve">Demonstrate the ability to apply tools and technologies appropriate for the production, editing and presentation of visual, aural, </w:t>
                  </w:r>
                  <w:proofErr w:type="gramStart"/>
                  <w:r w:rsidRPr="009B4A72">
                    <w:rPr>
                      <w:rFonts w:ascii="Arial" w:eastAsia="Times New Roman" w:hAnsi="Arial" w:cs="Arial"/>
                      <w:color w:val="000000"/>
                      <w:sz w:val="21"/>
                      <w:szCs w:val="21"/>
                    </w:rPr>
                    <w:t>textual</w:t>
                  </w:r>
                  <w:proofErr w:type="gramEnd"/>
                  <w:r w:rsidRPr="009B4A72">
                    <w:rPr>
                      <w:rFonts w:ascii="Arial" w:eastAsia="Times New Roman" w:hAnsi="Arial" w:cs="Arial"/>
                      <w:color w:val="000000"/>
                      <w:sz w:val="21"/>
                      <w:szCs w:val="21"/>
                    </w:rPr>
                    <w:t xml:space="preserve"> or other media content.</w:t>
                  </w:r>
                </w:p>
                <w:p w14:paraId="4EF7F6A0"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CURRICULUM: JOUR 346, 347, 446, 447, 448, 449, 560</w:t>
                  </w:r>
                </w:p>
              </w:tc>
            </w:tr>
            <w:tr w:rsidR="009B4A72" w:rsidRPr="009B4A72" w14:paraId="71BC3C61" w14:textId="77777777">
              <w:trPr>
                <w:tblCellSpacing w:w="0" w:type="dxa"/>
              </w:trPr>
              <w:tc>
                <w:tcPr>
                  <w:tcW w:w="0" w:type="auto"/>
                  <w:hideMark/>
                </w:tcPr>
                <w:p w14:paraId="0C54C9D5"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0" w:type="auto"/>
                  <w:hideMark/>
                </w:tcPr>
                <w:p w14:paraId="2BCFBA09"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0" w:type="auto"/>
                  <w:gridSpan w:val="2"/>
                  <w:hideMark/>
                </w:tcPr>
                <w:tbl>
                  <w:tblPr>
                    <w:tblW w:w="5000" w:type="pct"/>
                    <w:tblCellSpacing w:w="15" w:type="dxa"/>
                    <w:tblCellMar>
                      <w:left w:w="0" w:type="dxa"/>
                      <w:right w:w="0" w:type="dxa"/>
                    </w:tblCellMar>
                    <w:tblLook w:val="04A0" w:firstRow="1" w:lastRow="0" w:firstColumn="1" w:lastColumn="0" w:noHBand="0" w:noVBand="1"/>
                  </w:tblPr>
                  <w:tblGrid>
                    <w:gridCol w:w="5257"/>
                    <w:gridCol w:w="3520"/>
                  </w:tblGrid>
                  <w:tr w:rsidR="009B4A72" w:rsidRPr="009B4A72" w14:paraId="0AFC42E6" w14:textId="77777777">
                    <w:trPr>
                      <w:tblCellSpacing w:w="15" w:type="dxa"/>
                    </w:trPr>
                    <w:tc>
                      <w:tcPr>
                        <w:tcW w:w="3000" w:type="pct"/>
                        <w:hideMark/>
                      </w:tcPr>
                      <w:p w14:paraId="5B20B3F3"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b/>
                            <w:bCs/>
                            <w:color w:val="000000"/>
                            <w:sz w:val="21"/>
                            <w:szCs w:val="21"/>
                          </w:rPr>
                          <w:t>Measures and Criteria</w:t>
                        </w:r>
                      </w:p>
                    </w:tc>
                    <w:tc>
                      <w:tcPr>
                        <w:tcW w:w="0" w:type="auto"/>
                        <w:hideMark/>
                      </w:tcPr>
                      <w:p w14:paraId="10A45276"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r>
                  <w:tr w:rsidR="009B4A72" w:rsidRPr="009B4A72" w14:paraId="1D01265B" w14:textId="77777777">
                    <w:trPr>
                      <w:tblCellSpacing w:w="15" w:type="dxa"/>
                    </w:trPr>
                    <w:tc>
                      <w:tcPr>
                        <w:tcW w:w="0" w:type="auto"/>
                        <w:gridSpan w:val="2"/>
                        <w:hideMark/>
                      </w:tcPr>
                      <w:p w14:paraId="0A9F36B8" w14:textId="77777777" w:rsidR="009B4A72" w:rsidRPr="009B4A72" w:rsidRDefault="009B4A72" w:rsidP="009B4A72">
                        <w:pPr>
                          <w:framePr w:hSpace="45" w:wrap="around" w:vAnchor="text" w:hAnchor="text"/>
                          <w:numPr>
                            <w:ilvl w:val="0"/>
                            <w:numId w:val="21"/>
                          </w:numPr>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Internship Supervisor Evaluations (direct measure):  As part of our normal evaluation of interns from the school, employers are asked to assess our students’ performance on the job as well as their ability to demonstrate core values and competencies in the workplace.  Each learning outcome is measured separately.  These data help us to accumulate outside opinion about the extent to which prospective employers and communications professionals believe our students are prepared for their respective fields of practice.  It is the faculty’s expectation that the mean score for all students meets or exceeds 4.0 on a five-point scale.</w:t>
                        </w:r>
                      </w:p>
                      <w:p w14:paraId="1902D70F" w14:textId="77777777" w:rsidR="009B4A72" w:rsidRPr="009B4A72" w:rsidRDefault="009B4A72" w:rsidP="009B4A72">
                        <w:pPr>
                          <w:framePr w:hSpace="45" w:wrap="around" w:vAnchor="text" w:hAnchor="text"/>
                          <w:numPr>
                            <w:ilvl w:val="0"/>
                            <w:numId w:val="21"/>
                          </w:numPr>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xml:space="preserve">Capstone Project/Portfolio Evaluation (direct measure):  Using a shared rubric, industry professionals from advertising, public relations, multimedia journalism, broadcast journalism, visual communications and mass communications evaluate content generated in SJMC capstone courses, examining final projects and/or </w:t>
                        </w:r>
                        <w:r w:rsidRPr="009B4A72">
                          <w:rPr>
                            <w:rFonts w:ascii="Arial" w:eastAsia="Times New Roman" w:hAnsi="Arial" w:cs="Arial"/>
                            <w:color w:val="000000"/>
                            <w:sz w:val="21"/>
                            <w:szCs w:val="21"/>
                          </w:rPr>
                          <w:lastRenderedPageBreak/>
                          <w:t>professional portfolios for professional standards in their respective fields.  LO1, LO2 and LO5 are measured in this way.  It is the faculty’s expectation that the mean score for all students meets or exceeds 4.0 on a five-point scale.</w:t>
                        </w:r>
                      </w:p>
                    </w:tc>
                  </w:tr>
                  <w:tr w:rsidR="009B4A72" w:rsidRPr="009B4A72" w14:paraId="0398CB56" w14:textId="77777777">
                    <w:trPr>
                      <w:tblCellSpacing w:w="15" w:type="dxa"/>
                    </w:trPr>
                    <w:tc>
                      <w:tcPr>
                        <w:tcW w:w="0" w:type="auto"/>
                        <w:hideMark/>
                      </w:tcPr>
                      <w:p w14:paraId="5029249C"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b/>
                            <w:bCs/>
                            <w:color w:val="000000"/>
                            <w:sz w:val="21"/>
                            <w:szCs w:val="21"/>
                          </w:rPr>
                          <w:lastRenderedPageBreak/>
                          <w:t>Methods</w:t>
                        </w:r>
                      </w:p>
                    </w:tc>
                    <w:tc>
                      <w:tcPr>
                        <w:tcW w:w="0" w:type="auto"/>
                        <w:hideMark/>
                      </w:tcPr>
                      <w:p w14:paraId="556E4D50"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r>
                  <w:tr w:rsidR="009B4A72" w:rsidRPr="009B4A72" w14:paraId="0FC8A9C8" w14:textId="77777777">
                    <w:trPr>
                      <w:tblCellSpacing w:w="15" w:type="dxa"/>
                    </w:trPr>
                    <w:tc>
                      <w:tcPr>
                        <w:tcW w:w="0" w:type="auto"/>
                        <w:gridSpan w:val="2"/>
                        <w:hideMark/>
                      </w:tcPr>
                      <w:p w14:paraId="17BD4A7B" w14:textId="77777777" w:rsidR="009B4A72" w:rsidRPr="009B4A72" w:rsidRDefault="009B4A72" w:rsidP="009B4A72">
                        <w:pPr>
                          <w:framePr w:hSpace="45" w:wrap="around" w:vAnchor="text" w:hAnchor="text"/>
                          <w:numPr>
                            <w:ilvl w:val="0"/>
                            <w:numId w:val="22"/>
                          </w:numPr>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Internship Supervisor Evaluation are required for all students who complete an internship for course credit.  Faculty members gather the reports at the end of each semester and submit those surveys to our assessment team.  Survey results are synthesized and analyzed by team members using the Statistical Package for Social Sciences (SPSS).</w:t>
                        </w:r>
                      </w:p>
                      <w:p w14:paraId="53DF18EA" w14:textId="77777777" w:rsidR="009B4A72" w:rsidRPr="009B4A72" w:rsidRDefault="009B4A72" w:rsidP="009B4A72">
                        <w:pPr>
                          <w:framePr w:hSpace="45" w:wrap="around" w:vAnchor="text" w:hAnchor="text"/>
                          <w:numPr>
                            <w:ilvl w:val="0"/>
                            <w:numId w:val="22"/>
                          </w:numPr>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Capstone Project/Portfolio Evaluation:  Each year, SJMC sequence heads provide a sample of senior-level student work for evaluation.  The work was produced during both the Fall and Spring semesters of the preceding academic year.  Industry practitioners on the SJMC Advisory Board evaluate that work to determine whether it meet industry standards in their respective fields.  Each project is evaluated by at least two members of the board.   Evaluators examine the work on eight standards that parallel LO1, LO2 and LO5.  Each variable is measured on a Likert scale: (1) Strongly Disagree, (2) Disagree, (3) Yes &amp; No, (4) Agree, and (5) Strongly Agree.  Once complete, responses are typed into an excel spreadsheet, then uploaded into Statistical Package for Social Sciences (SPSS) for analysis by the assessment team.</w:t>
                        </w:r>
                      </w:p>
                      <w:p w14:paraId="30CBA6BF" w14:textId="77777777" w:rsidR="009B4A72" w:rsidRPr="009B4A72" w:rsidRDefault="009B4A72" w:rsidP="009B4A72">
                        <w:pPr>
                          <w:framePr w:hSpace="45" w:wrap="around" w:vAnchor="text" w:hAnchor="text"/>
                          <w:numPr>
                            <w:ilvl w:val="0"/>
                            <w:numId w:val="22"/>
                          </w:numPr>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xml:space="preserve">The SJMC Assessment Committee is responsible for aggregating, analyzing, </w:t>
                        </w:r>
                        <w:proofErr w:type="gramStart"/>
                        <w:r w:rsidRPr="009B4A72">
                          <w:rPr>
                            <w:rFonts w:ascii="Arial" w:eastAsia="Times New Roman" w:hAnsi="Arial" w:cs="Arial"/>
                            <w:color w:val="000000"/>
                            <w:sz w:val="21"/>
                            <w:szCs w:val="21"/>
                          </w:rPr>
                          <w:t>storing</w:t>
                        </w:r>
                        <w:proofErr w:type="gramEnd"/>
                        <w:r w:rsidRPr="009B4A72">
                          <w:rPr>
                            <w:rFonts w:ascii="Arial" w:eastAsia="Times New Roman" w:hAnsi="Arial" w:cs="Arial"/>
                            <w:color w:val="000000"/>
                            <w:sz w:val="21"/>
                            <w:szCs w:val="21"/>
                          </w:rPr>
                          <w:t xml:space="preserve"> and sharing the data for all direct measures listed above. The Committee Chair shares results with the SJMC faculty at least once per year, typically during an open faculty meeting where all faculty members can raise questions and discuss results.   During the annual reporting of results, the Assessment Committee also discusses proposed revisions and/or additions to assessment measures.  In cases where student performance does not meet minimum faculty expectations, the Assessment Committee shares more detailed data with sequence heads (including individual item analysis and open-ended responses by evaluators), working to address concerns and/or establish curricular changes needed to enhance student performance on those learning outcomes.</w:t>
                        </w:r>
                      </w:p>
                    </w:tc>
                  </w:tr>
                </w:tbl>
                <w:p w14:paraId="20262092"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p>
              </w:tc>
            </w:tr>
            <w:tr w:rsidR="009B4A72" w:rsidRPr="009B4A72" w14:paraId="4A1F44A9" w14:textId="77777777">
              <w:trPr>
                <w:tblCellSpacing w:w="0" w:type="dxa"/>
              </w:trPr>
              <w:tc>
                <w:tcPr>
                  <w:tcW w:w="0" w:type="auto"/>
                  <w:hideMark/>
                </w:tcPr>
                <w:p w14:paraId="5D65500B"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lastRenderedPageBreak/>
                    <w:t> </w:t>
                  </w:r>
                </w:p>
              </w:tc>
              <w:tc>
                <w:tcPr>
                  <w:tcW w:w="0" w:type="auto"/>
                  <w:hideMark/>
                </w:tcPr>
                <w:p w14:paraId="12BCAB1D"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0" w:type="auto"/>
                  <w:shd w:val="clear" w:color="auto" w:fill="CCCCCC"/>
                  <w:hideMark/>
                </w:tcPr>
                <w:p w14:paraId="6AFD2756"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b/>
                      <w:bCs/>
                      <w:color w:val="000000"/>
                      <w:sz w:val="21"/>
                      <w:szCs w:val="21"/>
                    </w:rPr>
                    <w:t>Learning Outcome 6.</w:t>
                  </w:r>
                </w:p>
              </w:tc>
              <w:tc>
                <w:tcPr>
                  <w:tcW w:w="0" w:type="auto"/>
                  <w:shd w:val="clear" w:color="auto" w:fill="CCCCCC"/>
                  <w:hideMark/>
                </w:tcPr>
                <w:p w14:paraId="0CDB0A1A"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r>
            <w:tr w:rsidR="009B4A72" w:rsidRPr="009B4A72" w14:paraId="27E0CB67" w14:textId="77777777">
              <w:trPr>
                <w:tblCellSpacing w:w="0" w:type="dxa"/>
              </w:trPr>
              <w:tc>
                <w:tcPr>
                  <w:tcW w:w="0" w:type="auto"/>
                  <w:hideMark/>
                </w:tcPr>
                <w:p w14:paraId="2C99F098"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0" w:type="auto"/>
                  <w:hideMark/>
                </w:tcPr>
                <w:p w14:paraId="28AFD1F5"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0" w:type="auto"/>
                  <w:gridSpan w:val="2"/>
                  <w:hideMark/>
                </w:tcPr>
                <w:p w14:paraId="7C167C91"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Apply basic numerical and statistical concepts and methods appropriate for the communications professions.</w:t>
                  </w:r>
                </w:p>
                <w:p w14:paraId="05B5BB58" w14:textId="77777777" w:rsidR="009B4A72" w:rsidRPr="009B4A72" w:rsidRDefault="009B4A72" w:rsidP="009B4A72">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CURRICULUM: JOUR 203, 347, 446, 560</w:t>
                  </w:r>
                </w:p>
              </w:tc>
            </w:tr>
            <w:tr w:rsidR="009B4A72" w:rsidRPr="009B4A72" w14:paraId="05FD404B" w14:textId="77777777">
              <w:trPr>
                <w:tblCellSpacing w:w="0" w:type="dxa"/>
              </w:trPr>
              <w:tc>
                <w:tcPr>
                  <w:tcW w:w="0" w:type="auto"/>
                  <w:hideMark/>
                </w:tcPr>
                <w:p w14:paraId="75E7FD3D"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0" w:type="auto"/>
                  <w:hideMark/>
                </w:tcPr>
                <w:p w14:paraId="5FEB10A8"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c>
                <w:tcPr>
                  <w:tcW w:w="0" w:type="auto"/>
                  <w:gridSpan w:val="2"/>
                  <w:hideMark/>
                </w:tcPr>
                <w:tbl>
                  <w:tblPr>
                    <w:tblW w:w="5000" w:type="pct"/>
                    <w:tblCellSpacing w:w="15" w:type="dxa"/>
                    <w:tblCellMar>
                      <w:left w:w="0" w:type="dxa"/>
                      <w:right w:w="0" w:type="dxa"/>
                    </w:tblCellMar>
                    <w:tblLook w:val="04A0" w:firstRow="1" w:lastRow="0" w:firstColumn="1" w:lastColumn="0" w:noHBand="0" w:noVBand="1"/>
                  </w:tblPr>
                  <w:tblGrid>
                    <w:gridCol w:w="5257"/>
                    <w:gridCol w:w="3520"/>
                  </w:tblGrid>
                  <w:tr w:rsidR="009B4A72" w:rsidRPr="009B4A72" w14:paraId="3740593B" w14:textId="77777777">
                    <w:trPr>
                      <w:tblCellSpacing w:w="15" w:type="dxa"/>
                    </w:trPr>
                    <w:tc>
                      <w:tcPr>
                        <w:tcW w:w="3000" w:type="pct"/>
                        <w:hideMark/>
                      </w:tcPr>
                      <w:p w14:paraId="57EAF4D7"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b/>
                            <w:bCs/>
                            <w:color w:val="000000"/>
                            <w:sz w:val="21"/>
                            <w:szCs w:val="21"/>
                          </w:rPr>
                          <w:t>Measures and Criteria</w:t>
                        </w:r>
                      </w:p>
                    </w:tc>
                    <w:tc>
                      <w:tcPr>
                        <w:tcW w:w="0" w:type="auto"/>
                        <w:hideMark/>
                      </w:tcPr>
                      <w:p w14:paraId="6BBFC6F3"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r>
                  <w:tr w:rsidR="009B4A72" w:rsidRPr="009B4A72" w14:paraId="7234D739" w14:textId="77777777">
                    <w:trPr>
                      <w:tblCellSpacing w:w="15" w:type="dxa"/>
                    </w:trPr>
                    <w:tc>
                      <w:tcPr>
                        <w:tcW w:w="0" w:type="auto"/>
                        <w:gridSpan w:val="2"/>
                        <w:hideMark/>
                      </w:tcPr>
                      <w:p w14:paraId="3AABF723" w14:textId="77777777" w:rsidR="009B4A72" w:rsidRPr="009B4A72" w:rsidRDefault="009B4A72" w:rsidP="009B4A72">
                        <w:pPr>
                          <w:framePr w:hSpace="45" w:wrap="around" w:vAnchor="text" w:hAnchor="text"/>
                          <w:numPr>
                            <w:ilvl w:val="0"/>
                            <w:numId w:val="23"/>
                          </w:numPr>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Internship Supervisor Evaluations (direct measure):  As part of our normal evaluation of interns from the school, employers are asked to assess our students’ performance on the job as well as their ability to demonstrate core values and competencies in the workplace.  Each learning outcome is measured separately.  These data help us to accumulate outside opinion about the extent to which prospective employers and communications professionals believe our students are prepared for their respective fields of practice.  It is the faculty’s expectation that the mean score for all students meets or exceeds 4.0 on a five-point scale.</w:t>
                        </w:r>
                      </w:p>
                    </w:tc>
                  </w:tr>
                  <w:tr w:rsidR="009B4A72" w:rsidRPr="009B4A72" w14:paraId="7E248740" w14:textId="77777777">
                    <w:trPr>
                      <w:tblCellSpacing w:w="15" w:type="dxa"/>
                    </w:trPr>
                    <w:tc>
                      <w:tcPr>
                        <w:tcW w:w="0" w:type="auto"/>
                        <w:hideMark/>
                      </w:tcPr>
                      <w:p w14:paraId="703199EB"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b/>
                            <w:bCs/>
                            <w:color w:val="000000"/>
                            <w:sz w:val="21"/>
                            <w:szCs w:val="21"/>
                          </w:rPr>
                          <w:t>Methods</w:t>
                        </w:r>
                      </w:p>
                    </w:tc>
                    <w:tc>
                      <w:tcPr>
                        <w:tcW w:w="0" w:type="auto"/>
                        <w:hideMark/>
                      </w:tcPr>
                      <w:p w14:paraId="39EAC216"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w:t>
                        </w:r>
                      </w:p>
                    </w:tc>
                  </w:tr>
                  <w:tr w:rsidR="009B4A72" w:rsidRPr="009B4A72" w14:paraId="6890BFFE" w14:textId="77777777">
                    <w:trPr>
                      <w:tblCellSpacing w:w="15" w:type="dxa"/>
                    </w:trPr>
                    <w:tc>
                      <w:tcPr>
                        <w:tcW w:w="0" w:type="auto"/>
                        <w:gridSpan w:val="2"/>
                        <w:hideMark/>
                      </w:tcPr>
                      <w:p w14:paraId="5A65AA78" w14:textId="77777777" w:rsidR="009B4A72" w:rsidRPr="009B4A72" w:rsidRDefault="009B4A72" w:rsidP="009B4A72">
                        <w:pPr>
                          <w:framePr w:hSpace="45" w:wrap="around" w:vAnchor="text" w:hAnchor="text"/>
                          <w:numPr>
                            <w:ilvl w:val="0"/>
                            <w:numId w:val="24"/>
                          </w:numPr>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lastRenderedPageBreak/>
                          <w:t>Internship Supervisor Evaluation are required for all students who complete an internship for course credit.  Faculty members gather the reports at the end of each semester and submit those surveys to our assessment team.  Survey results are synthesized and analyzed by team members using the Statistical Package for Social Sciences (SPSS).</w:t>
                        </w:r>
                      </w:p>
                      <w:p w14:paraId="0949A021" w14:textId="77777777" w:rsidR="009B4A72" w:rsidRPr="009B4A72" w:rsidRDefault="009B4A72" w:rsidP="009B4A72">
                        <w:pPr>
                          <w:framePr w:hSpace="45" w:wrap="around" w:vAnchor="text" w:hAnchor="text"/>
                          <w:numPr>
                            <w:ilvl w:val="0"/>
                            <w:numId w:val="24"/>
                          </w:numPr>
                          <w:spacing w:before="100" w:beforeAutospacing="1" w:after="100" w:afterAutospacing="1" w:line="240" w:lineRule="auto"/>
                          <w:rPr>
                            <w:rFonts w:ascii="Arial" w:eastAsia="Times New Roman" w:hAnsi="Arial" w:cs="Arial"/>
                            <w:color w:val="000000"/>
                            <w:sz w:val="21"/>
                            <w:szCs w:val="21"/>
                          </w:rPr>
                        </w:pPr>
                        <w:r w:rsidRPr="009B4A72">
                          <w:rPr>
                            <w:rFonts w:ascii="Arial" w:eastAsia="Times New Roman" w:hAnsi="Arial" w:cs="Arial"/>
                            <w:color w:val="000000"/>
                            <w:sz w:val="21"/>
                            <w:szCs w:val="21"/>
                          </w:rPr>
                          <w:t xml:space="preserve">The SJMC Assessment Committee is responsible for aggregating, analyzing, </w:t>
                        </w:r>
                        <w:proofErr w:type="gramStart"/>
                        <w:r w:rsidRPr="009B4A72">
                          <w:rPr>
                            <w:rFonts w:ascii="Arial" w:eastAsia="Times New Roman" w:hAnsi="Arial" w:cs="Arial"/>
                            <w:color w:val="000000"/>
                            <w:sz w:val="21"/>
                            <w:szCs w:val="21"/>
                          </w:rPr>
                          <w:t>storing</w:t>
                        </w:r>
                        <w:proofErr w:type="gramEnd"/>
                        <w:r w:rsidRPr="009B4A72">
                          <w:rPr>
                            <w:rFonts w:ascii="Arial" w:eastAsia="Times New Roman" w:hAnsi="Arial" w:cs="Arial"/>
                            <w:color w:val="000000"/>
                            <w:sz w:val="21"/>
                            <w:szCs w:val="21"/>
                          </w:rPr>
                          <w:t xml:space="preserve"> and sharing the data for all direct measures listed above. The Committee Chair shares results with the SJMC faculty at least once per year, typically during an open faculty meeting where all faculty members can raise questions and discuss results.   During the annual reporting of results, the Assessment Committee also discusses proposed revisions and/or additions to assessment measures.  In cases where student performance does not meet minimum faculty expectations, the Assessment Committee shares more detailed data with sequence heads (including individual item analysis and open-ended responses by evaluators), working to address concerns and/or establish curricular changes needed to enhance student performance on those learning outcomes.</w:t>
                        </w:r>
                      </w:p>
                    </w:tc>
                  </w:tr>
                </w:tbl>
                <w:p w14:paraId="14226159" w14:textId="77777777" w:rsidR="009B4A72" w:rsidRPr="009B4A72" w:rsidRDefault="009B4A72" w:rsidP="009B4A72">
                  <w:pPr>
                    <w:framePr w:hSpace="45" w:wrap="around" w:vAnchor="text" w:hAnchor="text"/>
                    <w:spacing w:after="0" w:line="240" w:lineRule="auto"/>
                    <w:rPr>
                      <w:rFonts w:ascii="Arial" w:eastAsia="Times New Roman" w:hAnsi="Arial" w:cs="Arial"/>
                      <w:color w:val="000000"/>
                      <w:sz w:val="21"/>
                      <w:szCs w:val="21"/>
                    </w:rPr>
                  </w:pPr>
                </w:p>
              </w:tc>
            </w:tr>
          </w:tbl>
          <w:p w14:paraId="5F98301F" w14:textId="77777777" w:rsidR="009B4A72" w:rsidRPr="009B4A72" w:rsidRDefault="009B4A72" w:rsidP="009B4A72">
            <w:pPr>
              <w:spacing w:after="0" w:line="240" w:lineRule="auto"/>
              <w:rPr>
                <w:rFonts w:ascii="Arial" w:eastAsia="Times New Roman" w:hAnsi="Arial" w:cs="Arial"/>
                <w:color w:val="000000"/>
                <w:sz w:val="21"/>
                <w:szCs w:val="21"/>
              </w:rPr>
            </w:pPr>
          </w:p>
        </w:tc>
      </w:tr>
    </w:tbl>
    <w:p w14:paraId="29DDBE03" w14:textId="77777777" w:rsidR="0015788E" w:rsidRPr="009B4A72" w:rsidRDefault="009B4A72" w:rsidP="009B4A72"/>
    <w:sectPr w:rsidR="0015788E" w:rsidRPr="009B4A7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8F207A"/>
    <w:multiLevelType w:val="multilevel"/>
    <w:tmpl w:val="2E84E2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4A026F"/>
    <w:multiLevelType w:val="multilevel"/>
    <w:tmpl w:val="1F9A98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C0661DA"/>
    <w:multiLevelType w:val="multilevel"/>
    <w:tmpl w:val="82EE5A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F7D619B"/>
    <w:multiLevelType w:val="multilevel"/>
    <w:tmpl w:val="667653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15D4BAD"/>
    <w:multiLevelType w:val="multilevel"/>
    <w:tmpl w:val="CEECD8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EBF329D"/>
    <w:multiLevelType w:val="multilevel"/>
    <w:tmpl w:val="D6E476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3872F8A"/>
    <w:multiLevelType w:val="multilevel"/>
    <w:tmpl w:val="DD6E57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45928E9"/>
    <w:multiLevelType w:val="multilevel"/>
    <w:tmpl w:val="65E21C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8767695"/>
    <w:multiLevelType w:val="multilevel"/>
    <w:tmpl w:val="0AA263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C614229"/>
    <w:multiLevelType w:val="multilevel"/>
    <w:tmpl w:val="D87ED2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C8A59A3"/>
    <w:multiLevelType w:val="multilevel"/>
    <w:tmpl w:val="14C4F7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DDC7D56"/>
    <w:multiLevelType w:val="multilevel"/>
    <w:tmpl w:val="39CA8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8EB53D4"/>
    <w:multiLevelType w:val="multilevel"/>
    <w:tmpl w:val="8A101F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90A6DC8"/>
    <w:multiLevelType w:val="multilevel"/>
    <w:tmpl w:val="E38E81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353182B"/>
    <w:multiLevelType w:val="multilevel"/>
    <w:tmpl w:val="B30EC3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4A812A9"/>
    <w:multiLevelType w:val="multilevel"/>
    <w:tmpl w:val="47366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E001DA6"/>
    <w:multiLevelType w:val="multilevel"/>
    <w:tmpl w:val="1BCE1D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A3147AA"/>
    <w:multiLevelType w:val="multilevel"/>
    <w:tmpl w:val="323215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1BC253A"/>
    <w:multiLevelType w:val="multilevel"/>
    <w:tmpl w:val="C8D89D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5BF27FC"/>
    <w:multiLevelType w:val="multilevel"/>
    <w:tmpl w:val="7116E1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B6965D0"/>
    <w:multiLevelType w:val="multilevel"/>
    <w:tmpl w:val="4874EE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6D64B50"/>
    <w:multiLevelType w:val="multilevel"/>
    <w:tmpl w:val="F2C61D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A531D0D"/>
    <w:multiLevelType w:val="multilevel"/>
    <w:tmpl w:val="8278D0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C86731C"/>
    <w:multiLevelType w:val="multilevel"/>
    <w:tmpl w:val="85B633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9"/>
  </w:num>
  <w:num w:numId="2">
    <w:abstractNumId w:val="13"/>
  </w:num>
  <w:num w:numId="3">
    <w:abstractNumId w:val="11"/>
  </w:num>
  <w:num w:numId="4">
    <w:abstractNumId w:val="21"/>
  </w:num>
  <w:num w:numId="5">
    <w:abstractNumId w:val="18"/>
  </w:num>
  <w:num w:numId="6">
    <w:abstractNumId w:val="1"/>
  </w:num>
  <w:num w:numId="7">
    <w:abstractNumId w:val="7"/>
  </w:num>
  <w:num w:numId="8">
    <w:abstractNumId w:val="4"/>
  </w:num>
  <w:num w:numId="9">
    <w:abstractNumId w:val="15"/>
  </w:num>
  <w:num w:numId="10">
    <w:abstractNumId w:val="23"/>
  </w:num>
  <w:num w:numId="11">
    <w:abstractNumId w:val="8"/>
  </w:num>
  <w:num w:numId="12">
    <w:abstractNumId w:val="6"/>
  </w:num>
  <w:num w:numId="13">
    <w:abstractNumId w:val="22"/>
  </w:num>
  <w:num w:numId="14">
    <w:abstractNumId w:val="14"/>
  </w:num>
  <w:num w:numId="15">
    <w:abstractNumId w:val="10"/>
  </w:num>
  <w:num w:numId="16">
    <w:abstractNumId w:val="19"/>
  </w:num>
  <w:num w:numId="17">
    <w:abstractNumId w:val="16"/>
  </w:num>
  <w:num w:numId="18">
    <w:abstractNumId w:val="17"/>
  </w:num>
  <w:num w:numId="19">
    <w:abstractNumId w:val="3"/>
  </w:num>
  <w:num w:numId="20">
    <w:abstractNumId w:val="12"/>
  </w:num>
  <w:num w:numId="21">
    <w:abstractNumId w:val="2"/>
  </w:num>
  <w:num w:numId="22">
    <w:abstractNumId w:val="0"/>
  </w:num>
  <w:num w:numId="23">
    <w:abstractNumId w:val="5"/>
  </w:num>
  <w:num w:numId="24">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4A72"/>
    <w:rsid w:val="00854D93"/>
    <w:rsid w:val="009B4A72"/>
    <w:rsid w:val="00D35B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7D41E2"/>
  <w15:chartTrackingRefBased/>
  <w15:docId w15:val="{03FF9FDC-A32B-4355-A2DB-2E5C483AE8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B4A7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sonormal0">
    <w:name w:val="msonormal"/>
    <w:basedOn w:val="Normal"/>
    <w:rsid w:val="009B4A72"/>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9B4A72"/>
    <w:rPr>
      <w:color w:val="0000FF"/>
      <w:u w:val="single"/>
    </w:rPr>
  </w:style>
  <w:style w:type="character" w:styleId="FollowedHyperlink">
    <w:name w:val="FollowedHyperlink"/>
    <w:basedOn w:val="DefaultParagraphFont"/>
    <w:uiPriority w:val="99"/>
    <w:semiHidden/>
    <w:unhideWhenUsed/>
    <w:rsid w:val="009B4A72"/>
    <w:rPr>
      <w:color w:val="800080"/>
      <w:u w:val="single"/>
    </w:rPr>
  </w:style>
  <w:style w:type="paragraph" w:customStyle="1" w:styleId="p1">
    <w:name w:val="p1"/>
    <w:basedOn w:val="Normal"/>
    <w:rsid w:val="009B4A7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1">
    <w:name w:val="s1"/>
    <w:basedOn w:val="DefaultParagraphFont"/>
    <w:rsid w:val="009B4A72"/>
  </w:style>
  <w:style w:type="character" w:styleId="Strong">
    <w:name w:val="Strong"/>
    <w:basedOn w:val="DefaultParagraphFont"/>
    <w:uiPriority w:val="22"/>
    <w:qFormat/>
    <w:rsid w:val="009B4A72"/>
    <w:rPr>
      <w:b/>
      <w:bCs/>
    </w:rPr>
  </w:style>
  <w:style w:type="character" w:styleId="Emphasis">
    <w:name w:val="Emphasis"/>
    <w:basedOn w:val="DefaultParagraphFont"/>
    <w:uiPriority w:val="20"/>
    <w:qFormat/>
    <w:rsid w:val="009B4A7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38905016">
      <w:bodyDiv w:val="1"/>
      <w:marLeft w:val="0"/>
      <w:marRight w:val="0"/>
      <w:marTop w:val="0"/>
      <w:marBottom w:val="0"/>
      <w:divBdr>
        <w:top w:val="none" w:sz="0" w:space="0" w:color="auto"/>
        <w:left w:val="none" w:sz="0" w:space="0" w:color="auto"/>
        <w:bottom w:val="none" w:sz="0" w:space="0" w:color="auto"/>
        <w:right w:val="none" w:sz="0" w:space="0" w:color="auto"/>
      </w:divBdr>
      <w:divsChild>
        <w:div w:id="1066489964">
          <w:marLeft w:val="0"/>
          <w:marRight w:val="0"/>
          <w:marTop w:val="0"/>
          <w:marBottom w:val="0"/>
          <w:divBdr>
            <w:top w:val="none" w:sz="0" w:space="0" w:color="auto"/>
            <w:left w:val="none" w:sz="0" w:space="0" w:color="auto"/>
            <w:bottom w:val="none" w:sz="0" w:space="0" w:color="auto"/>
            <w:right w:val="none" w:sz="0" w:space="0" w:color="auto"/>
          </w:divBdr>
          <w:divsChild>
            <w:div w:id="155733963">
              <w:marLeft w:val="0"/>
              <w:marRight w:val="0"/>
              <w:marTop w:val="0"/>
              <w:marBottom w:val="0"/>
              <w:divBdr>
                <w:top w:val="none" w:sz="0" w:space="0" w:color="auto"/>
                <w:left w:val="none" w:sz="0" w:space="0" w:color="auto"/>
                <w:bottom w:val="none" w:sz="0" w:space="0" w:color="auto"/>
                <w:right w:val="none" w:sz="0" w:space="0" w:color="auto"/>
              </w:divBdr>
            </w:div>
          </w:divsChild>
        </w:div>
        <w:div w:id="483007603">
          <w:marLeft w:val="0"/>
          <w:marRight w:val="0"/>
          <w:marTop w:val="0"/>
          <w:marBottom w:val="0"/>
          <w:divBdr>
            <w:top w:val="none" w:sz="0" w:space="0" w:color="auto"/>
            <w:left w:val="none" w:sz="0" w:space="0" w:color="auto"/>
            <w:bottom w:val="none" w:sz="0" w:space="0" w:color="auto"/>
            <w:right w:val="none" w:sz="0" w:space="0" w:color="auto"/>
          </w:divBdr>
          <w:divsChild>
            <w:div w:id="1314794623">
              <w:marLeft w:val="0"/>
              <w:marRight w:val="0"/>
              <w:marTop w:val="0"/>
              <w:marBottom w:val="0"/>
              <w:divBdr>
                <w:top w:val="none" w:sz="0" w:space="0" w:color="auto"/>
                <w:left w:val="none" w:sz="0" w:space="0" w:color="auto"/>
                <w:bottom w:val="none" w:sz="0" w:space="0" w:color="auto"/>
                <w:right w:val="none" w:sz="0" w:space="0" w:color="auto"/>
              </w:divBdr>
            </w:div>
          </w:divsChild>
        </w:div>
        <w:div w:id="985009248">
          <w:marLeft w:val="0"/>
          <w:marRight w:val="0"/>
          <w:marTop w:val="0"/>
          <w:marBottom w:val="0"/>
          <w:divBdr>
            <w:top w:val="none" w:sz="0" w:space="0" w:color="auto"/>
            <w:left w:val="none" w:sz="0" w:space="0" w:color="auto"/>
            <w:bottom w:val="none" w:sz="0" w:space="0" w:color="auto"/>
            <w:right w:val="none" w:sz="0" w:space="0" w:color="auto"/>
          </w:divBdr>
          <w:divsChild>
            <w:div w:id="545071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assessmentplan.ipr.sc.edu/attachments/39088_attachment_52201844957.docx"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assessmentplan.ipr.sc.edu/attachments/21648_attachment_15201840130.docx" TargetMode="External"/><Relationship Id="rId5" Type="http://schemas.openxmlformats.org/officeDocument/2006/relationships/hyperlink" Target="https://assessmentplan.ipr.sc.edu/attachments/39054_attachment_6282017112857.docx"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24</Pages>
  <Words>9983</Words>
  <Characters>60303</Characters>
  <Application>Microsoft Office Word</Application>
  <DocSecurity>0</DocSecurity>
  <Lines>3015</Lines>
  <Paragraphs>1301</Paragraphs>
  <ScaleCrop>false</ScaleCrop>
  <Company/>
  <LinksUpToDate>false</LinksUpToDate>
  <CharactersWithSpaces>68985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RATCLIFF-SMALL, LA TRICE</dc:creator>
  <cp:keywords/>
  <dc:description/>
  <cp:lastModifiedBy>RATCLIFF-SMALL, LA TRICE</cp:lastModifiedBy>
  <cp:revision>1</cp:revision>
  <dcterms:created xsi:type="dcterms:W3CDTF">2021-02-11T19:53:00Z</dcterms:created>
  <dcterms:modified xsi:type="dcterms:W3CDTF">2021-02-11T20:02:00Z</dcterms:modified>
</cp:coreProperties>
</file>